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02C6" w14:textId="79A5547E" w:rsidR="00A0544E" w:rsidRPr="00521C8A" w:rsidRDefault="00DA18AC" w:rsidP="00431B7B">
      <w:pPr>
        <w:framePr w:h="893" w:hSpace="10080" w:wrap="notBeside" w:vAnchor="text" w:hAnchor="margin" w:x="1196" w:y="1"/>
        <w:spacing w:line="360" w:lineRule="auto"/>
        <w:rPr>
          <w:rFonts w:asciiTheme="minorHAnsi" w:hAnsiTheme="minorHAnsi" w:cs="Calibri"/>
          <w:sz w:val="22"/>
          <w:szCs w:val="22"/>
        </w:rPr>
      </w:pPr>
      <w:r w:rsidRPr="004538A9">
        <w:rPr>
          <w:rFonts w:asciiTheme="minorHAnsi" w:hAnsiTheme="minorHAnsi" w:cs="Calibri"/>
          <w:noProof/>
          <w:sz w:val="22"/>
          <w:szCs w:val="22"/>
        </w:rPr>
        <w:drawing>
          <wp:inline distT="0" distB="0" distL="0" distR="0" wp14:anchorId="35D40B56" wp14:editId="39C5F06D">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935F06" w14:paraId="2B065500" w14:textId="77777777" w:rsidTr="00431B7B">
        <w:tc>
          <w:tcPr>
            <w:tcW w:w="3085" w:type="dxa"/>
          </w:tcPr>
          <w:p w14:paraId="2D954CA8"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ΕΛΛΗΝΙΚΗ ΔΗΜΟΚΡΑΤΙΑ</w:t>
            </w:r>
          </w:p>
          <w:p w14:paraId="53AAA3FE"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ΝΟΜΟΣ ΑΤΤΙΚΗΣ</w:t>
            </w:r>
          </w:p>
          <w:p w14:paraId="546234BE"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ΔΗΜΟΣ ΛΑΥΡΕΩΤΙΚΗΣ</w:t>
            </w:r>
          </w:p>
        </w:tc>
        <w:tc>
          <w:tcPr>
            <w:tcW w:w="6208" w:type="dxa"/>
          </w:tcPr>
          <w:p w14:paraId="568E4553" w14:textId="77777777" w:rsidR="00431B7B" w:rsidRPr="003745B8" w:rsidRDefault="00431B7B" w:rsidP="00431B7B">
            <w:pPr>
              <w:spacing w:line="360" w:lineRule="auto"/>
              <w:rPr>
                <w:rFonts w:asciiTheme="minorHAnsi" w:hAnsiTheme="minorHAnsi" w:cs="Calibri"/>
                <w:b/>
                <w:sz w:val="22"/>
                <w:szCs w:val="22"/>
              </w:rPr>
            </w:pPr>
          </w:p>
        </w:tc>
      </w:tr>
    </w:tbl>
    <w:p w14:paraId="2CF79E4B" w14:textId="77777777" w:rsidR="004433F2" w:rsidRDefault="004433F2" w:rsidP="00935F06">
      <w:pPr>
        <w:shd w:val="clear" w:color="auto" w:fill="FFFFFF"/>
        <w:spacing w:line="360" w:lineRule="auto"/>
        <w:jc w:val="center"/>
        <w:rPr>
          <w:rFonts w:asciiTheme="minorHAnsi" w:hAnsiTheme="minorHAnsi" w:cs="Calibri"/>
          <w:b/>
          <w:sz w:val="22"/>
          <w:szCs w:val="22"/>
        </w:rPr>
      </w:pPr>
    </w:p>
    <w:p w14:paraId="32806D0D" w14:textId="77777777" w:rsidR="00A0544E" w:rsidRDefault="00A0544E" w:rsidP="00935F06">
      <w:pPr>
        <w:shd w:val="clear" w:color="auto" w:fill="FFFFFF"/>
        <w:spacing w:line="360" w:lineRule="auto"/>
        <w:jc w:val="center"/>
        <w:rPr>
          <w:rFonts w:asciiTheme="minorHAnsi" w:hAnsiTheme="minorHAnsi" w:cs="Calibri"/>
          <w:b/>
          <w:sz w:val="22"/>
          <w:szCs w:val="22"/>
        </w:rPr>
      </w:pPr>
      <w:r w:rsidRPr="00935F06">
        <w:rPr>
          <w:rFonts w:asciiTheme="minorHAnsi" w:hAnsiTheme="minorHAnsi" w:cs="Calibri"/>
          <w:b/>
          <w:sz w:val="22"/>
          <w:szCs w:val="22"/>
        </w:rPr>
        <w:t>ΠΡΑΚΤΙΚ</w:t>
      </w:r>
      <w:r w:rsidR="004433F2">
        <w:rPr>
          <w:rFonts w:asciiTheme="minorHAnsi" w:hAnsiTheme="minorHAnsi" w:cs="Calibri"/>
          <w:b/>
          <w:sz w:val="22"/>
          <w:szCs w:val="22"/>
        </w:rPr>
        <w:t>Α</w:t>
      </w:r>
      <w:r w:rsidRPr="00935F06">
        <w:rPr>
          <w:rFonts w:asciiTheme="minorHAnsi" w:hAnsiTheme="minorHAnsi" w:cs="Calibri"/>
          <w:b/>
          <w:sz w:val="22"/>
          <w:szCs w:val="22"/>
        </w:rPr>
        <w:t xml:space="preserve"> </w:t>
      </w:r>
      <w:r w:rsidR="00CE35F0" w:rsidRPr="00935F06">
        <w:rPr>
          <w:rFonts w:asciiTheme="minorHAnsi" w:hAnsiTheme="minorHAnsi" w:cs="Calibri"/>
          <w:b/>
          <w:sz w:val="22"/>
          <w:szCs w:val="22"/>
        </w:rPr>
        <w:t>2</w:t>
      </w:r>
      <w:r w:rsidR="00927668">
        <w:rPr>
          <w:rFonts w:asciiTheme="minorHAnsi" w:hAnsiTheme="minorHAnsi" w:cs="Calibri"/>
          <w:b/>
          <w:sz w:val="22"/>
          <w:szCs w:val="22"/>
        </w:rPr>
        <w:t>5</w:t>
      </w:r>
      <w:r w:rsidRPr="003745B8">
        <w:rPr>
          <w:rFonts w:asciiTheme="minorHAnsi" w:hAnsiTheme="minorHAnsi" w:cs="Calibri"/>
          <w:b/>
          <w:sz w:val="22"/>
          <w:szCs w:val="22"/>
          <w:vertAlign w:val="superscript"/>
        </w:rPr>
        <w:t>ης</w:t>
      </w:r>
      <w:r w:rsidRPr="003745B8">
        <w:rPr>
          <w:rFonts w:asciiTheme="minorHAnsi" w:hAnsiTheme="minorHAnsi" w:cs="Calibri"/>
          <w:b/>
          <w:sz w:val="22"/>
          <w:szCs w:val="22"/>
        </w:rPr>
        <w:t xml:space="preserve"> </w:t>
      </w:r>
      <w:r w:rsidR="00927668">
        <w:rPr>
          <w:rFonts w:asciiTheme="minorHAnsi" w:hAnsiTheme="minorHAnsi" w:cs="Calibri"/>
          <w:b/>
          <w:sz w:val="22"/>
          <w:szCs w:val="22"/>
        </w:rPr>
        <w:t>ΕΚΤΑΚΤ</w:t>
      </w:r>
      <w:r w:rsidR="001873B1" w:rsidRPr="003745B8">
        <w:rPr>
          <w:rFonts w:asciiTheme="minorHAnsi" w:hAnsiTheme="minorHAnsi" w:cs="Calibri"/>
          <w:b/>
          <w:sz w:val="22"/>
          <w:szCs w:val="22"/>
        </w:rPr>
        <w:t>ΗΣ</w:t>
      </w:r>
      <w:r w:rsidRPr="003745B8">
        <w:rPr>
          <w:rFonts w:asciiTheme="minorHAnsi" w:hAnsiTheme="minorHAnsi" w:cs="Calibri"/>
          <w:b/>
          <w:sz w:val="22"/>
          <w:szCs w:val="22"/>
        </w:rPr>
        <w:t xml:space="preserve"> ΣΥΝΕΔΡΙΑΣΗΣ</w:t>
      </w:r>
      <w:r w:rsidR="004433F2">
        <w:rPr>
          <w:rFonts w:asciiTheme="minorHAnsi" w:hAnsiTheme="minorHAnsi" w:cs="Calibri"/>
          <w:b/>
          <w:sz w:val="22"/>
          <w:szCs w:val="22"/>
        </w:rPr>
        <w:t xml:space="preserve"> </w:t>
      </w:r>
      <w:r w:rsidRPr="00935F06">
        <w:rPr>
          <w:rFonts w:asciiTheme="minorHAnsi" w:hAnsiTheme="minorHAnsi" w:cs="Calibri"/>
          <w:b/>
          <w:sz w:val="22"/>
          <w:szCs w:val="22"/>
        </w:rPr>
        <w:t>ΟΙΚΟΝΟΜΙΚΗΣ ΕΠΙΤΡΟΠΗΣ ΔΗΜΟΥ ΛΑΥΡΕΩΤΙΚΗΣ</w:t>
      </w:r>
    </w:p>
    <w:p w14:paraId="03E46258" w14:textId="77777777" w:rsidR="004433F2" w:rsidRPr="00935F06" w:rsidRDefault="004433F2" w:rsidP="00935F06">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 xml:space="preserve">ΤΗΣ </w:t>
      </w:r>
      <w:r>
        <w:rPr>
          <w:rFonts w:asciiTheme="minorHAnsi" w:hAnsiTheme="minorHAnsi" w:cs="Calibri"/>
          <w:b/>
          <w:sz w:val="22"/>
          <w:szCs w:val="22"/>
        </w:rPr>
        <w:tab/>
        <w:t>22</w:t>
      </w:r>
      <w:r w:rsidRPr="004433F2">
        <w:rPr>
          <w:rFonts w:asciiTheme="minorHAnsi" w:hAnsiTheme="minorHAnsi" w:cs="Calibri"/>
          <w:b/>
          <w:sz w:val="22"/>
          <w:szCs w:val="22"/>
          <w:vertAlign w:val="superscript"/>
        </w:rPr>
        <w:t>ας</w:t>
      </w:r>
      <w:r>
        <w:rPr>
          <w:rFonts w:asciiTheme="minorHAnsi" w:hAnsiTheme="minorHAnsi" w:cs="Calibri"/>
          <w:b/>
          <w:sz w:val="22"/>
          <w:szCs w:val="22"/>
        </w:rPr>
        <w:t xml:space="preserve"> ΟΚΤΩΒΡΙΟΥ 2021</w:t>
      </w:r>
    </w:p>
    <w:tbl>
      <w:tblPr>
        <w:tblW w:w="9072" w:type="dxa"/>
        <w:tblLayout w:type="fixed"/>
        <w:tblLook w:val="0000" w:firstRow="0" w:lastRow="0" w:firstColumn="0" w:lastColumn="0" w:noHBand="0" w:noVBand="0"/>
      </w:tblPr>
      <w:tblGrid>
        <w:gridCol w:w="3898"/>
        <w:gridCol w:w="425"/>
        <w:gridCol w:w="425"/>
        <w:gridCol w:w="4324"/>
      </w:tblGrid>
      <w:tr w:rsidR="0096222A" w:rsidRPr="00935F06" w14:paraId="7DA3521E" w14:textId="77777777" w:rsidTr="00927668">
        <w:tc>
          <w:tcPr>
            <w:tcW w:w="3898" w:type="dxa"/>
          </w:tcPr>
          <w:p w14:paraId="6B9D7C8B" w14:textId="77777777" w:rsidR="001873B1" w:rsidRPr="00935F06" w:rsidRDefault="001873B1" w:rsidP="005B2253">
            <w:pPr>
              <w:spacing w:line="360" w:lineRule="auto"/>
              <w:rPr>
                <w:rFonts w:asciiTheme="minorHAnsi" w:hAnsiTheme="minorHAnsi" w:cs="Calibri"/>
                <w:sz w:val="22"/>
                <w:szCs w:val="22"/>
              </w:rPr>
            </w:pPr>
            <w:r w:rsidRPr="00935F06">
              <w:rPr>
                <w:rFonts w:asciiTheme="minorHAnsi" w:hAnsiTheme="minorHAnsi" w:cs="Calibri"/>
                <w:sz w:val="22"/>
                <w:szCs w:val="22"/>
              </w:rPr>
              <w:t>Ημερομηνία συνεδρίασης</w:t>
            </w:r>
          </w:p>
        </w:tc>
        <w:tc>
          <w:tcPr>
            <w:tcW w:w="425" w:type="dxa"/>
          </w:tcPr>
          <w:p w14:paraId="13BFD1A4"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40DA3ED8"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0FA9BC23" w14:textId="77777777" w:rsidR="001873B1" w:rsidRPr="00935F06" w:rsidRDefault="00927668" w:rsidP="00927668">
            <w:pPr>
              <w:spacing w:line="360" w:lineRule="auto"/>
              <w:rPr>
                <w:rFonts w:asciiTheme="minorHAnsi" w:hAnsiTheme="minorHAnsi" w:cs="Calibri"/>
                <w:sz w:val="22"/>
                <w:szCs w:val="22"/>
              </w:rPr>
            </w:pPr>
            <w:r>
              <w:rPr>
                <w:rFonts w:asciiTheme="minorHAnsi" w:hAnsiTheme="minorHAnsi" w:cs="Calibri"/>
                <w:sz w:val="22"/>
                <w:szCs w:val="22"/>
              </w:rPr>
              <w:t>2</w:t>
            </w:r>
            <w:r w:rsidR="003900AE">
              <w:rPr>
                <w:rFonts w:asciiTheme="minorHAnsi" w:hAnsiTheme="minorHAnsi" w:cs="Calibri"/>
                <w:sz w:val="22"/>
                <w:szCs w:val="22"/>
              </w:rPr>
              <w:t xml:space="preserve">2 Οκτωβρίου </w:t>
            </w:r>
            <w:r w:rsidR="001873B1" w:rsidRPr="00935F06">
              <w:rPr>
                <w:rFonts w:asciiTheme="minorHAnsi" w:hAnsiTheme="minorHAnsi" w:cs="Calibri"/>
                <w:sz w:val="22"/>
                <w:szCs w:val="22"/>
              </w:rPr>
              <w:t>2021</w:t>
            </w:r>
          </w:p>
        </w:tc>
      </w:tr>
      <w:tr w:rsidR="0096222A" w:rsidRPr="00935F06" w14:paraId="6E01533D" w14:textId="77777777" w:rsidTr="00927668">
        <w:tc>
          <w:tcPr>
            <w:tcW w:w="3898" w:type="dxa"/>
          </w:tcPr>
          <w:p w14:paraId="7D924D12" w14:textId="77777777" w:rsidR="001873B1" w:rsidRPr="00935F06" w:rsidRDefault="001873B1" w:rsidP="00273ACD">
            <w:pPr>
              <w:spacing w:line="360" w:lineRule="auto"/>
              <w:rPr>
                <w:rFonts w:asciiTheme="minorHAnsi" w:hAnsiTheme="minorHAnsi" w:cs="Calibri"/>
                <w:sz w:val="22"/>
                <w:szCs w:val="22"/>
              </w:rPr>
            </w:pPr>
            <w:r w:rsidRPr="00935F06">
              <w:rPr>
                <w:rFonts w:asciiTheme="minorHAnsi" w:hAnsiTheme="minorHAnsi" w:cs="Calibri"/>
                <w:sz w:val="22"/>
                <w:szCs w:val="22"/>
              </w:rPr>
              <w:t>Ημέρα και ώρα συνεδρίασης</w:t>
            </w:r>
          </w:p>
        </w:tc>
        <w:tc>
          <w:tcPr>
            <w:tcW w:w="425" w:type="dxa"/>
          </w:tcPr>
          <w:p w14:paraId="70A39543"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4EA21091"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3A6273CD" w14:textId="77777777" w:rsidR="001873B1" w:rsidRPr="00935F06" w:rsidRDefault="00927668" w:rsidP="00BE55AD">
            <w:pPr>
              <w:spacing w:line="360" w:lineRule="auto"/>
              <w:rPr>
                <w:rFonts w:asciiTheme="minorHAnsi" w:hAnsiTheme="minorHAnsi" w:cs="Calibri"/>
                <w:sz w:val="22"/>
                <w:szCs w:val="22"/>
              </w:rPr>
            </w:pPr>
            <w:r>
              <w:rPr>
                <w:rFonts w:asciiTheme="minorHAnsi" w:hAnsiTheme="minorHAnsi" w:cs="Calibri"/>
                <w:sz w:val="22"/>
                <w:szCs w:val="22"/>
              </w:rPr>
              <w:t>Παρασκευή</w:t>
            </w:r>
            <w:r w:rsidR="001873B1" w:rsidRPr="00935F06">
              <w:rPr>
                <w:rFonts w:asciiTheme="minorHAnsi" w:hAnsiTheme="minorHAnsi" w:cs="Calibri"/>
                <w:sz w:val="22"/>
                <w:szCs w:val="22"/>
              </w:rPr>
              <w:t xml:space="preserve">, ώρα </w:t>
            </w:r>
            <w:r w:rsidR="003900AE">
              <w:rPr>
                <w:rFonts w:asciiTheme="minorHAnsi" w:hAnsiTheme="minorHAnsi" w:cs="Calibri"/>
                <w:sz w:val="22"/>
                <w:szCs w:val="22"/>
              </w:rPr>
              <w:t>1</w:t>
            </w:r>
            <w:r>
              <w:rPr>
                <w:rFonts w:asciiTheme="minorHAnsi" w:hAnsiTheme="minorHAnsi" w:cs="Calibri"/>
                <w:sz w:val="22"/>
                <w:szCs w:val="22"/>
              </w:rPr>
              <w:t>9</w:t>
            </w:r>
            <w:r w:rsidR="00521C8A">
              <w:rPr>
                <w:rFonts w:asciiTheme="minorHAnsi" w:hAnsiTheme="minorHAnsi" w:cs="Calibri"/>
                <w:sz w:val="22"/>
                <w:szCs w:val="22"/>
              </w:rPr>
              <w:t>:00</w:t>
            </w:r>
            <w:r w:rsidR="001873B1" w:rsidRPr="00935F06">
              <w:rPr>
                <w:rFonts w:asciiTheme="minorHAnsi" w:hAnsiTheme="minorHAnsi" w:cs="Calibri"/>
                <w:sz w:val="22"/>
                <w:szCs w:val="22"/>
              </w:rPr>
              <w:t xml:space="preserve"> (δια </w:t>
            </w:r>
            <w:r w:rsidR="00BE55AD">
              <w:rPr>
                <w:rFonts w:asciiTheme="minorHAnsi" w:hAnsiTheme="minorHAnsi" w:cs="Calibri"/>
                <w:sz w:val="22"/>
                <w:szCs w:val="22"/>
              </w:rPr>
              <w:t>περιφοράς</w:t>
            </w:r>
            <w:r w:rsidR="001873B1" w:rsidRPr="00935F06">
              <w:rPr>
                <w:rFonts w:asciiTheme="minorHAnsi" w:hAnsiTheme="minorHAnsi" w:cs="Calibri"/>
                <w:sz w:val="22"/>
                <w:szCs w:val="22"/>
              </w:rPr>
              <w:t>)</w:t>
            </w:r>
          </w:p>
        </w:tc>
      </w:tr>
      <w:tr w:rsidR="0096222A" w:rsidRPr="00935F06" w14:paraId="51839FDA" w14:textId="77777777" w:rsidTr="00927668">
        <w:tc>
          <w:tcPr>
            <w:tcW w:w="3898" w:type="dxa"/>
          </w:tcPr>
          <w:p w14:paraId="43E34E36"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Ημερομ. επίδοσης πρόσκλησης</w:t>
            </w:r>
          </w:p>
        </w:tc>
        <w:tc>
          <w:tcPr>
            <w:tcW w:w="425" w:type="dxa"/>
          </w:tcPr>
          <w:p w14:paraId="023C3B9F"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5BC7F99C"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21BFAE04" w14:textId="77777777" w:rsidR="001873B1" w:rsidRPr="00935F06" w:rsidRDefault="004E67FC" w:rsidP="004E67FC">
            <w:pPr>
              <w:spacing w:line="360" w:lineRule="auto"/>
              <w:rPr>
                <w:rFonts w:asciiTheme="minorHAnsi" w:hAnsiTheme="minorHAnsi" w:cs="Calibri"/>
                <w:sz w:val="22"/>
                <w:szCs w:val="22"/>
              </w:rPr>
            </w:pPr>
            <w:r>
              <w:rPr>
                <w:rFonts w:asciiTheme="minorHAnsi" w:hAnsiTheme="minorHAnsi" w:cs="Calibri"/>
                <w:sz w:val="22"/>
                <w:szCs w:val="22"/>
              </w:rPr>
              <w:t>22</w:t>
            </w:r>
            <w:r w:rsidR="003900AE">
              <w:rPr>
                <w:rFonts w:asciiTheme="minorHAnsi" w:hAnsiTheme="minorHAnsi" w:cs="Calibri"/>
                <w:sz w:val="22"/>
                <w:szCs w:val="22"/>
              </w:rPr>
              <w:t>.10</w:t>
            </w:r>
            <w:r w:rsidR="001873B1" w:rsidRPr="00935F06">
              <w:rPr>
                <w:rFonts w:asciiTheme="minorHAnsi" w:hAnsiTheme="minorHAnsi" w:cs="Calibri"/>
                <w:sz w:val="22"/>
                <w:szCs w:val="22"/>
              </w:rPr>
              <w:t>.2021</w:t>
            </w:r>
          </w:p>
        </w:tc>
      </w:tr>
      <w:tr w:rsidR="0096222A" w:rsidRPr="00935F06" w14:paraId="7E37D539" w14:textId="77777777" w:rsidTr="00927668">
        <w:tc>
          <w:tcPr>
            <w:tcW w:w="3898" w:type="dxa"/>
          </w:tcPr>
          <w:p w14:paraId="41984437"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Αριθμός μελών</w:t>
            </w:r>
          </w:p>
        </w:tc>
        <w:tc>
          <w:tcPr>
            <w:tcW w:w="425" w:type="dxa"/>
          </w:tcPr>
          <w:p w14:paraId="097DB98A"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3743A884"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39A4B16F"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7</w:t>
            </w:r>
          </w:p>
        </w:tc>
      </w:tr>
      <w:tr w:rsidR="0096222A" w:rsidRPr="00935F06" w14:paraId="1EE46D08" w14:textId="77777777" w:rsidTr="00927668">
        <w:tc>
          <w:tcPr>
            <w:tcW w:w="3898" w:type="dxa"/>
          </w:tcPr>
          <w:p w14:paraId="3EFBED1C"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Παρόντα μέλη</w:t>
            </w:r>
          </w:p>
        </w:tc>
        <w:tc>
          <w:tcPr>
            <w:tcW w:w="425" w:type="dxa"/>
          </w:tcPr>
          <w:p w14:paraId="61C41952"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3B0C49F0"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617D4C49" w14:textId="77777777" w:rsidR="001873B1" w:rsidRPr="00935F06" w:rsidRDefault="003900AE" w:rsidP="00BE63E8">
            <w:pPr>
              <w:spacing w:line="360" w:lineRule="auto"/>
              <w:rPr>
                <w:rFonts w:asciiTheme="minorHAnsi" w:hAnsiTheme="minorHAnsi" w:cs="Calibri"/>
                <w:sz w:val="22"/>
                <w:szCs w:val="22"/>
              </w:rPr>
            </w:pPr>
            <w:r>
              <w:rPr>
                <w:rFonts w:asciiTheme="minorHAnsi" w:hAnsiTheme="minorHAnsi" w:cs="Calibri"/>
                <w:sz w:val="22"/>
                <w:szCs w:val="22"/>
              </w:rPr>
              <w:t>6</w:t>
            </w:r>
          </w:p>
        </w:tc>
      </w:tr>
      <w:tr w:rsidR="0096222A" w:rsidRPr="00935F06" w14:paraId="37D9A761" w14:textId="77777777" w:rsidTr="00927668">
        <w:tc>
          <w:tcPr>
            <w:tcW w:w="9072" w:type="dxa"/>
            <w:gridSpan w:val="4"/>
          </w:tcPr>
          <w:p w14:paraId="3C377D96" w14:textId="77777777" w:rsidR="001873B1" w:rsidRPr="00935F06" w:rsidRDefault="001873B1" w:rsidP="00927668">
            <w:pPr>
              <w:spacing w:line="360" w:lineRule="auto"/>
              <w:rPr>
                <w:rFonts w:asciiTheme="minorHAnsi" w:hAnsiTheme="minorHAnsi" w:cs="Calibri"/>
                <w:i/>
                <w:sz w:val="22"/>
                <w:szCs w:val="22"/>
              </w:rPr>
            </w:pPr>
            <w:r w:rsidRPr="00935F06">
              <w:rPr>
                <w:rFonts w:asciiTheme="minorHAnsi" w:hAnsiTheme="minorHAnsi" w:cs="Calibri"/>
                <w:sz w:val="22"/>
                <w:szCs w:val="22"/>
              </w:rPr>
              <w:t xml:space="preserve">Δημήτριος Λουκάς, Δήμαρχος Λαυρεωτικής, Χαράλαμπος Ζαγουρής, Ασπασία Αργεντίνη, </w:t>
            </w:r>
            <w:r w:rsidR="00927668">
              <w:rPr>
                <w:rFonts w:ascii="Calibri" w:hAnsi="Calibri" w:cs="Calibri"/>
                <w:sz w:val="22"/>
                <w:szCs w:val="22"/>
              </w:rPr>
              <w:t xml:space="preserve">Ηλίας Στουραΐτης, </w:t>
            </w:r>
            <w:r w:rsidR="003900AE">
              <w:rPr>
                <w:rFonts w:asciiTheme="minorHAnsi" w:hAnsiTheme="minorHAnsi" w:cs="Calibri"/>
                <w:sz w:val="22"/>
                <w:szCs w:val="22"/>
              </w:rPr>
              <w:t xml:space="preserve">Κωνσταντίνος Λεβαντής, </w:t>
            </w:r>
            <w:r w:rsidR="004F72D0">
              <w:rPr>
                <w:rFonts w:asciiTheme="minorHAnsi" w:hAnsiTheme="minorHAnsi" w:cs="Calibri"/>
                <w:sz w:val="22"/>
                <w:szCs w:val="22"/>
              </w:rPr>
              <w:t xml:space="preserve">Σταύρος Κρητικός </w:t>
            </w:r>
          </w:p>
        </w:tc>
      </w:tr>
      <w:tr w:rsidR="0096222A" w:rsidRPr="00935F06" w14:paraId="60B6151B" w14:textId="77777777" w:rsidTr="00927668">
        <w:tc>
          <w:tcPr>
            <w:tcW w:w="3898" w:type="dxa"/>
          </w:tcPr>
          <w:p w14:paraId="33F6FD72"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Απόντα μέλη</w:t>
            </w:r>
          </w:p>
        </w:tc>
        <w:tc>
          <w:tcPr>
            <w:tcW w:w="425" w:type="dxa"/>
          </w:tcPr>
          <w:p w14:paraId="2565C3A6"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4C0F8AD9"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0B4E94FB" w14:textId="77777777" w:rsidR="001873B1" w:rsidRPr="00935F06" w:rsidRDefault="00273ACD" w:rsidP="003745B8">
            <w:pPr>
              <w:spacing w:line="360" w:lineRule="auto"/>
              <w:rPr>
                <w:rFonts w:asciiTheme="minorHAnsi" w:hAnsiTheme="minorHAnsi" w:cs="Calibri"/>
                <w:sz w:val="22"/>
                <w:szCs w:val="22"/>
              </w:rPr>
            </w:pPr>
            <w:r w:rsidRPr="00935F06">
              <w:rPr>
                <w:rFonts w:asciiTheme="minorHAnsi" w:hAnsiTheme="minorHAnsi" w:cs="Calibri"/>
                <w:sz w:val="22"/>
                <w:szCs w:val="22"/>
              </w:rPr>
              <w:t xml:space="preserve"> </w:t>
            </w:r>
            <w:r w:rsidR="003900AE">
              <w:rPr>
                <w:rFonts w:asciiTheme="minorHAnsi" w:hAnsiTheme="minorHAnsi" w:cs="Calibri"/>
                <w:sz w:val="22"/>
                <w:szCs w:val="22"/>
              </w:rPr>
              <w:t>1</w:t>
            </w:r>
          </w:p>
        </w:tc>
      </w:tr>
      <w:tr w:rsidR="0096222A" w:rsidRPr="00935F06" w14:paraId="7EC905E8" w14:textId="77777777" w:rsidTr="00927668">
        <w:tc>
          <w:tcPr>
            <w:tcW w:w="9072" w:type="dxa"/>
            <w:gridSpan w:val="4"/>
          </w:tcPr>
          <w:p w14:paraId="4454A84A" w14:textId="77777777" w:rsidR="00273ACD" w:rsidRPr="00935F06" w:rsidRDefault="00927668" w:rsidP="004F72D0">
            <w:pPr>
              <w:spacing w:line="360" w:lineRule="auto"/>
              <w:rPr>
                <w:rFonts w:asciiTheme="minorHAnsi" w:hAnsiTheme="minorHAnsi" w:cs="Calibri"/>
                <w:sz w:val="22"/>
                <w:szCs w:val="22"/>
              </w:rPr>
            </w:pPr>
            <w:r w:rsidRPr="00927668">
              <w:rPr>
                <w:rFonts w:ascii="Calibri" w:hAnsi="Calibri" w:cs="Calibri"/>
                <w:sz w:val="22"/>
                <w:szCs w:val="22"/>
              </w:rPr>
              <w:t>Αρετούσα Μακρή</w:t>
            </w:r>
            <w:r w:rsidRPr="00935F06" w:rsidDel="00521C8A">
              <w:rPr>
                <w:rFonts w:ascii="Calibri" w:hAnsi="Calibri" w:cs="Calibri"/>
                <w:sz w:val="22"/>
                <w:szCs w:val="22"/>
              </w:rPr>
              <w:t xml:space="preserve"> </w:t>
            </w:r>
          </w:p>
        </w:tc>
      </w:tr>
      <w:tr w:rsidR="0096222A" w:rsidRPr="00935F06" w14:paraId="40B03809" w14:textId="77777777" w:rsidTr="00927668">
        <w:tc>
          <w:tcPr>
            <w:tcW w:w="9072" w:type="dxa"/>
            <w:gridSpan w:val="4"/>
          </w:tcPr>
          <w:p w14:paraId="00F48C1F"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Παρούσας της γραμματέως Γαϊτανιώς Μαργαρίτη</w:t>
            </w:r>
          </w:p>
        </w:tc>
      </w:tr>
    </w:tbl>
    <w:p w14:paraId="436282A5" w14:textId="77777777" w:rsidR="005B2253" w:rsidRDefault="005B2253" w:rsidP="00935F06">
      <w:pPr>
        <w:keepNext/>
        <w:keepLines/>
        <w:widowControl/>
        <w:autoSpaceDE/>
        <w:autoSpaceDN/>
        <w:adjustRightInd/>
        <w:spacing w:line="360" w:lineRule="auto"/>
        <w:jc w:val="both"/>
        <w:outlineLvl w:val="0"/>
        <w:rPr>
          <w:rFonts w:asciiTheme="minorHAnsi" w:hAnsiTheme="minorHAnsi" w:cs="Calibri"/>
          <w:b/>
          <w:bCs/>
          <w:sz w:val="22"/>
          <w:szCs w:val="22"/>
        </w:rPr>
      </w:pPr>
    </w:p>
    <w:p w14:paraId="353ABCEC" w14:textId="77777777" w:rsidR="000508D6" w:rsidRPr="00935F06" w:rsidRDefault="000471DB" w:rsidP="000508D6">
      <w:pPr>
        <w:pStyle w:val="a8"/>
        <w:spacing w:line="360" w:lineRule="auto"/>
        <w:ind w:left="0"/>
        <w:jc w:val="both"/>
        <w:rPr>
          <w:rFonts w:ascii="Calibri" w:hAnsi="Calibri" w:cs="Calibri"/>
          <w:b/>
          <w:sz w:val="22"/>
          <w:szCs w:val="22"/>
        </w:rPr>
      </w:pPr>
      <w:r w:rsidRPr="00935F06">
        <w:rPr>
          <w:rFonts w:asciiTheme="minorHAnsi" w:hAnsiTheme="minorHAnsi" w:cs="Calibri"/>
          <w:b/>
          <w:bCs/>
          <w:sz w:val="22"/>
          <w:szCs w:val="22"/>
        </w:rPr>
        <w:t xml:space="preserve">ΘΕΜΑ: </w:t>
      </w:r>
      <w:r w:rsidR="000508D6" w:rsidRPr="00935F06">
        <w:rPr>
          <w:rFonts w:ascii="Calibri" w:hAnsi="Calibri" w:cs="Calibri"/>
          <w:b/>
          <w:sz w:val="22"/>
          <w:szCs w:val="22"/>
        </w:rPr>
        <w:t xml:space="preserve">Ορισμός πληρεξούσιου δικηγόρου για την </w:t>
      </w:r>
      <w:r w:rsidR="008C1528" w:rsidRPr="00935F06">
        <w:rPr>
          <w:rFonts w:ascii="Calibri" w:hAnsi="Calibri" w:cs="Calibri"/>
          <w:b/>
          <w:sz w:val="22"/>
          <w:szCs w:val="22"/>
        </w:rPr>
        <w:t>εκπόνηση γνωμοδοτήσεω</w:t>
      </w:r>
      <w:r w:rsidR="008C1528">
        <w:rPr>
          <w:rFonts w:ascii="Calibri" w:hAnsi="Calibri" w:cs="Calibri"/>
          <w:b/>
          <w:sz w:val="22"/>
          <w:szCs w:val="22"/>
        </w:rPr>
        <w:t>ς</w:t>
      </w:r>
      <w:r w:rsidR="000508D6" w:rsidRPr="00935F06">
        <w:rPr>
          <w:rFonts w:ascii="Calibri" w:hAnsi="Calibri" w:cs="Calibri"/>
          <w:b/>
          <w:sz w:val="22"/>
          <w:szCs w:val="22"/>
        </w:rPr>
        <w:t xml:space="preserve"> επί του υπ’ αριθμ. πρωτ. ΔΥΣ/Ε.Κ. 157025/6138/18.10.2021 εγγράφου της ΔΕΗ Α.Ε.</w:t>
      </w:r>
    </w:p>
    <w:p w14:paraId="296E806E" w14:textId="77777777" w:rsidR="000471DB" w:rsidRDefault="000471DB" w:rsidP="00935F06">
      <w:pPr>
        <w:spacing w:line="360" w:lineRule="auto"/>
        <w:rPr>
          <w:rFonts w:asciiTheme="minorHAnsi" w:hAnsiTheme="minorHAnsi" w:cs="Calibri"/>
          <w:b/>
          <w:bCs/>
          <w:sz w:val="22"/>
          <w:szCs w:val="22"/>
        </w:rPr>
      </w:pPr>
      <w:r w:rsidRPr="00935F06">
        <w:rPr>
          <w:rFonts w:asciiTheme="minorHAnsi" w:hAnsiTheme="minorHAnsi" w:cs="Calibri"/>
          <w:b/>
          <w:bCs/>
          <w:sz w:val="22"/>
          <w:szCs w:val="22"/>
        </w:rPr>
        <w:t xml:space="preserve">Αρ. Απόφ.: </w:t>
      </w:r>
      <w:r w:rsidR="00CE35F0" w:rsidRPr="00935F06">
        <w:rPr>
          <w:rFonts w:asciiTheme="minorHAnsi" w:hAnsiTheme="minorHAnsi" w:cs="Calibri"/>
          <w:b/>
          <w:bCs/>
          <w:sz w:val="22"/>
          <w:szCs w:val="22"/>
        </w:rPr>
        <w:t>2</w:t>
      </w:r>
      <w:r w:rsidR="008C06DF">
        <w:rPr>
          <w:rFonts w:asciiTheme="minorHAnsi" w:hAnsiTheme="minorHAnsi" w:cs="Calibri"/>
          <w:b/>
          <w:bCs/>
          <w:sz w:val="22"/>
          <w:szCs w:val="22"/>
        </w:rPr>
        <w:t>5</w:t>
      </w:r>
      <w:r w:rsidR="000508D6">
        <w:rPr>
          <w:rFonts w:asciiTheme="minorHAnsi" w:hAnsiTheme="minorHAnsi" w:cs="Calibri"/>
          <w:b/>
          <w:bCs/>
          <w:sz w:val="22"/>
          <w:szCs w:val="22"/>
        </w:rPr>
        <w:t>3</w:t>
      </w:r>
      <w:r w:rsidRPr="00935F06">
        <w:rPr>
          <w:rFonts w:asciiTheme="minorHAnsi" w:hAnsiTheme="minorHAnsi" w:cs="Calibri"/>
          <w:b/>
          <w:bCs/>
          <w:sz w:val="22"/>
          <w:szCs w:val="22"/>
        </w:rPr>
        <w:t>/2021</w:t>
      </w:r>
    </w:p>
    <w:p w14:paraId="0F41B582" w14:textId="77777777" w:rsidR="003D755E" w:rsidRDefault="000471DB" w:rsidP="00935F06">
      <w:pPr>
        <w:pStyle w:val="a8"/>
        <w:spacing w:line="360" w:lineRule="auto"/>
        <w:ind w:left="0"/>
        <w:jc w:val="both"/>
        <w:rPr>
          <w:rFonts w:ascii="Calibri" w:hAnsi="Calibri" w:cs="Calibri"/>
          <w:bCs/>
          <w:kern w:val="32"/>
          <w:sz w:val="22"/>
          <w:szCs w:val="22"/>
          <w:lang w:eastAsia="en-US"/>
        </w:rPr>
      </w:pPr>
      <w:r w:rsidRPr="003745B8">
        <w:rPr>
          <w:rFonts w:asciiTheme="minorHAnsi" w:hAnsiTheme="minorHAnsi" w:cs="Calibri"/>
          <w:sz w:val="22"/>
          <w:szCs w:val="22"/>
        </w:rPr>
        <w:tab/>
      </w:r>
      <w:r w:rsidR="00D92D93" w:rsidRPr="00D92D93">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w:t>
      </w:r>
      <w:r w:rsidR="00CB1299">
        <w:rPr>
          <w:rFonts w:ascii="Calibri" w:hAnsi="Calibri" w:cs="Calibri"/>
          <w:sz w:val="22"/>
          <w:szCs w:val="22"/>
        </w:rPr>
        <w:t>1</w:t>
      </w:r>
      <w:r w:rsidR="00D92D93" w:rsidRPr="00D92D93">
        <w:rPr>
          <w:rFonts w:ascii="Calibri" w:hAnsi="Calibri" w:cs="Calibri"/>
          <w:sz w:val="22"/>
          <w:szCs w:val="22"/>
          <w:vertAlign w:val="superscript"/>
        </w:rPr>
        <w:t>ο</w:t>
      </w:r>
      <w:r w:rsidR="00D92D93" w:rsidRPr="00D92D93">
        <w:rPr>
          <w:rFonts w:ascii="Calibri" w:hAnsi="Calibri" w:cs="Calibri"/>
          <w:sz w:val="22"/>
          <w:szCs w:val="22"/>
        </w:rPr>
        <w:t xml:space="preserve"> θέμα της ημερήσιας διάταξης περί </w:t>
      </w:r>
      <w:r w:rsidR="00D92D93" w:rsidRPr="00935F06">
        <w:rPr>
          <w:rFonts w:ascii="Calibri" w:hAnsi="Calibri" w:cs="Calibri"/>
          <w:i/>
          <w:sz w:val="22"/>
          <w:szCs w:val="22"/>
        </w:rPr>
        <w:t>«</w:t>
      </w:r>
      <w:r w:rsidR="00CB1299">
        <w:rPr>
          <w:rFonts w:ascii="Calibri" w:hAnsi="Calibri" w:cs="Calibri"/>
          <w:i/>
          <w:sz w:val="22"/>
          <w:szCs w:val="22"/>
        </w:rPr>
        <w:t>ορισμού</w:t>
      </w:r>
      <w:r w:rsidR="00CB1299" w:rsidRPr="003B2460">
        <w:rPr>
          <w:rFonts w:ascii="Calibri" w:hAnsi="Calibri" w:cs="Calibri"/>
          <w:b/>
          <w:sz w:val="22"/>
          <w:szCs w:val="22"/>
        </w:rPr>
        <w:t xml:space="preserve"> </w:t>
      </w:r>
      <w:r w:rsidR="00CB1299" w:rsidRPr="00935F06">
        <w:rPr>
          <w:rFonts w:ascii="Calibri" w:hAnsi="Calibri" w:cs="Calibri"/>
          <w:i/>
          <w:sz w:val="22"/>
          <w:szCs w:val="22"/>
        </w:rPr>
        <w:t>πληρεξούσιου δικηγόρου για την εκπόνηση γνωμοδοτήσεω</w:t>
      </w:r>
      <w:r w:rsidR="008C1528">
        <w:rPr>
          <w:rFonts w:ascii="Calibri" w:hAnsi="Calibri" w:cs="Calibri"/>
          <w:i/>
          <w:sz w:val="22"/>
          <w:szCs w:val="22"/>
        </w:rPr>
        <w:t>ς</w:t>
      </w:r>
      <w:r w:rsidR="00CB1299" w:rsidRPr="00935F06">
        <w:rPr>
          <w:rFonts w:ascii="Calibri" w:hAnsi="Calibri" w:cs="Calibri"/>
          <w:i/>
          <w:sz w:val="22"/>
          <w:szCs w:val="22"/>
        </w:rPr>
        <w:t xml:space="preserve"> επί του υπ’ αριθμ. πρωτ. ΔΥΣ/Ε.Κ. 157025/6138/18.10.2021 εγγράφου της ΔΕΗ Α.Ε.</w:t>
      </w:r>
      <w:r w:rsidR="00D92D93" w:rsidRPr="00935F06">
        <w:rPr>
          <w:rFonts w:ascii="Calibri" w:hAnsi="Calibri" w:cs="Calibri"/>
          <w:bCs/>
          <w:i/>
          <w:sz w:val="22"/>
          <w:szCs w:val="22"/>
        </w:rPr>
        <w:t>»</w:t>
      </w:r>
      <w:r w:rsidR="00D92D93" w:rsidRPr="00D92D93">
        <w:rPr>
          <w:rFonts w:ascii="Calibri" w:hAnsi="Calibri" w:cs="Calibri"/>
          <w:b/>
          <w:bCs/>
          <w:sz w:val="22"/>
          <w:szCs w:val="22"/>
        </w:rPr>
        <w:t xml:space="preserve"> </w:t>
      </w:r>
      <w:r w:rsidR="00D92D93" w:rsidRPr="00D92D93">
        <w:rPr>
          <w:rFonts w:ascii="Calibri" w:eastAsia="Calibri-Bold" w:hAnsi="Calibri" w:cs="Calibri"/>
          <w:sz w:val="22"/>
          <w:szCs w:val="22"/>
        </w:rPr>
        <w:t xml:space="preserve">έθεσε υπόψη των μελών της Οικονομικής Επιτροπής </w:t>
      </w:r>
      <w:r w:rsidR="00D92D93" w:rsidRPr="00D92D93">
        <w:rPr>
          <w:rFonts w:ascii="Calibri" w:hAnsi="Calibri" w:cs="Calibri"/>
          <w:sz w:val="22"/>
          <w:szCs w:val="22"/>
        </w:rPr>
        <w:t>ότι η συνεδ</w:t>
      </w:r>
      <w:r w:rsidR="00D92D93">
        <w:rPr>
          <w:rFonts w:ascii="Calibri" w:hAnsi="Calibri" w:cs="Calibri"/>
          <w:sz w:val="22"/>
          <w:szCs w:val="22"/>
        </w:rPr>
        <w:t>ρία</w:t>
      </w:r>
      <w:r w:rsidR="00CB1299">
        <w:rPr>
          <w:rFonts w:ascii="Calibri" w:hAnsi="Calibri" w:cs="Calibri"/>
          <w:sz w:val="22"/>
          <w:szCs w:val="22"/>
        </w:rPr>
        <w:t>ση πραγματοποιείται εκτάκτως καθώς, μ</w:t>
      </w:r>
      <w:r w:rsidR="00CB1299" w:rsidRPr="00CB1299">
        <w:rPr>
          <w:rFonts w:ascii="Calibri" w:hAnsi="Calibri" w:cs="Calibri"/>
          <w:bCs/>
          <w:kern w:val="32"/>
          <w:sz w:val="22"/>
          <w:szCs w:val="22"/>
          <w:lang w:eastAsia="en-US"/>
        </w:rPr>
        <w:t xml:space="preserve">ε το υπ’ αριθμ. πρωτ. ΔΥΣ/Ε.Κ. 157025/6138/18.10.2021 έγγραφο της ΔΕΗ Α.Ε. προτείνεται ο εξωδικαστικός συμβιβασμός επί των εκκρεμών υποθέσεών της με το Δήμο Λαυρεωτικής, που αφορούν επιβολή δημοτικών τελών και φόρων για τα έτη 2015 και μετά. </w:t>
      </w:r>
    </w:p>
    <w:p w14:paraId="66DD02E2" w14:textId="77777777" w:rsidR="003D755E" w:rsidRDefault="00DF02C1" w:rsidP="00935F06">
      <w:pPr>
        <w:pStyle w:val="a8"/>
        <w:spacing w:line="360" w:lineRule="auto"/>
        <w:ind w:left="0"/>
        <w:jc w:val="both"/>
        <w:rPr>
          <w:rFonts w:ascii="Calibri" w:hAnsi="Calibri" w:cs="Calibri"/>
          <w:bCs/>
          <w:kern w:val="32"/>
          <w:sz w:val="22"/>
          <w:szCs w:val="22"/>
          <w:lang w:eastAsia="en-US"/>
        </w:rPr>
      </w:pPr>
      <w:r>
        <w:rPr>
          <w:rFonts w:ascii="Calibri" w:hAnsi="Calibri" w:cs="Calibri"/>
          <w:bCs/>
          <w:kern w:val="32"/>
          <w:sz w:val="22"/>
          <w:szCs w:val="22"/>
          <w:lang w:eastAsia="en-US"/>
        </w:rPr>
        <w:tab/>
      </w:r>
      <w:r w:rsidR="00CB1299" w:rsidRPr="00CB1299">
        <w:rPr>
          <w:rFonts w:ascii="Calibri" w:hAnsi="Calibri" w:cs="Calibri"/>
          <w:bCs/>
          <w:kern w:val="32"/>
          <w:sz w:val="22"/>
          <w:szCs w:val="22"/>
          <w:lang w:eastAsia="en-US"/>
        </w:rPr>
        <w:t xml:space="preserve">Ενόψει </w:t>
      </w:r>
      <w:r>
        <w:rPr>
          <w:rFonts w:ascii="Calibri" w:hAnsi="Calibri" w:cs="Calibri"/>
          <w:bCs/>
          <w:kern w:val="32"/>
          <w:sz w:val="22"/>
          <w:szCs w:val="22"/>
          <w:lang w:eastAsia="en-US"/>
        </w:rPr>
        <w:t>αυτών</w:t>
      </w:r>
      <w:r w:rsidR="00CB1299" w:rsidRPr="00CB1299">
        <w:rPr>
          <w:rFonts w:ascii="Calibri" w:hAnsi="Calibri" w:cs="Calibri"/>
          <w:bCs/>
          <w:kern w:val="32"/>
          <w:sz w:val="22"/>
          <w:szCs w:val="22"/>
          <w:lang w:eastAsia="en-US"/>
        </w:rPr>
        <w:t xml:space="preserve"> τίθεται το ζήτημα της νομιμότητας του αιτήματος της ΔΕΗ Α.Ε., των όρων, προϋποθέσεων και διαδικασιών για την αποδοχή του, καθώς και για την εξέλιξη των συναφών εκκρεμών δικών. Για τον λόγο αυτό κρίνεται αν</w:t>
      </w:r>
      <w:r>
        <w:rPr>
          <w:rFonts w:ascii="Calibri" w:hAnsi="Calibri" w:cs="Calibri"/>
          <w:bCs/>
          <w:kern w:val="32"/>
          <w:sz w:val="22"/>
          <w:szCs w:val="22"/>
          <w:lang w:eastAsia="en-US"/>
        </w:rPr>
        <w:t>αγκαία η εκπόνηση γνωμοδοτήσεως</w:t>
      </w:r>
      <w:r w:rsidR="00CB1299" w:rsidRPr="00CB1299">
        <w:rPr>
          <w:rFonts w:ascii="Calibri" w:hAnsi="Calibri" w:cs="Calibri"/>
          <w:bCs/>
          <w:kern w:val="32"/>
          <w:sz w:val="22"/>
          <w:szCs w:val="22"/>
          <w:lang w:eastAsia="en-US"/>
        </w:rPr>
        <w:t xml:space="preserve"> ώστε να διασφαλισθεί η νομιμότητα των σχετικών αποφάσεων των αρμοδίων οργάνων του Δήμου.</w:t>
      </w:r>
    </w:p>
    <w:p w14:paraId="47C47CF4" w14:textId="77777777" w:rsidR="00D92D93" w:rsidRPr="00D92D93" w:rsidRDefault="00D92D93" w:rsidP="00935F06">
      <w:pPr>
        <w:pStyle w:val="a8"/>
        <w:spacing w:line="360" w:lineRule="auto"/>
        <w:ind w:left="0"/>
        <w:jc w:val="both"/>
        <w:rPr>
          <w:rFonts w:ascii="Calibri" w:hAnsi="Calibri" w:cs="Calibri"/>
          <w:sz w:val="22"/>
          <w:szCs w:val="22"/>
        </w:rPr>
      </w:pPr>
      <w:r w:rsidRPr="00D92D93">
        <w:rPr>
          <w:rFonts w:ascii="Calibri" w:hAnsi="Calibri" w:cs="Calibri"/>
          <w:sz w:val="22"/>
          <w:szCs w:val="22"/>
        </w:rPr>
        <w:tab/>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57FA8936" w14:textId="77777777" w:rsidR="00D92D93" w:rsidRDefault="00D92D93" w:rsidP="00D92D93">
      <w:pPr>
        <w:spacing w:line="360" w:lineRule="auto"/>
        <w:ind w:firstLine="227"/>
        <w:jc w:val="both"/>
        <w:rPr>
          <w:rFonts w:ascii="Calibri" w:hAnsi="Calibri" w:cs="Calibri"/>
          <w:sz w:val="22"/>
          <w:szCs w:val="22"/>
        </w:rPr>
      </w:pPr>
      <w:r w:rsidRPr="00D92D93">
        <w:rPr>
          <w:rFonts w:ascii="Calibri" w:hAnsi="Calibri" w:cs="Calibri"/>
          <w:sz w:val="22"/>
          <w:szCs w:val="22"/>
        </w:rPr>
        <w:lastRenderedPageBreak/>
        <w:tab/>
        <w:t xml:space="preserve">Ακολούθως, ο κος Πρόεδρος έθεσε υπόψη των μελών της Οικονομικής Επιτροπής τα ακόλουθα: </w:t>
      </w:r>
    </w:p>
    <w:p w14:paraId="416EBE06" w14:textId="77777777" w:rsidR="00DF7E79" w:rsidRDefault="00E37895" w:rsidP="00E37895">
      <w:pPr>
        <w:spacing w:line="360" w:lineRule="auto"/>
        <w:jc w:val="both"/>
        <w:rPr>
          <w:rFonts w:ascii="Calibri" w:hAnsi="Calibri" w:cs="Calibri"/>
          <w:sz w:val="22"/>
          <w:szCs w:val="22"/>
        </w:rPr>
      </w:pPr>
      <w:r>
        <w:rPr>
          <w:rFonts w:ascii="Calibri" w:hAnsi="Calibri" w:cs="Calibri"/>
          <w:sz w:val="22"/>
          <w:szCs w:val="22"/>
        </w:rPr>
        <w:t xml:space="preserve">Στις 19 Οκτωβρίου 2021 και με αριθμ. πρωτ: 17470/19.10.2021 κοινοποιήθηκε στο Δήμο το </w:t>
      </w:r>
      <w:r w:rsidRPr="00E37895">
        <w:rPr>
          <w:rFonts w:ascii="Calibri" w:eastAsia="BookAntiqua" w:hAnsi="Calibri" w:cs="Calibri"/>
          <w:sz w:val="22"/>
          <w:szCs w:val="22"/>
        </w:rPr>
        <w:t xml:space="preserve">αριθμ. πρωτ: </w:t>
      </w:r>
      <w:r w:rsidRPr="00E37895">
        <w:rPr>
          <w:rFonts w:ascii="Calibri" w:hAnsi="Calibri" w:cs="Calibri"/>
          <w:sz w:val="22"/>
          <w:szCs w:val="22"/>
        </w:rPr>
        <w:t>ΔΥΣ/ Ε.Κ. 157025/18.10.2021 έγγραφ</w:t>
      </w:r>
      <w:r>
        <w:rPr>
          <w:rFonts w:ascii="Calibri" w:hAnsi="Calibri" w:cs="Calibri"/>
          <w:sz w:val="22"/>
          <w:szCs w:val="22"/>
        </w:rPr>
        <w:t>ο</w:t>
      </w:r>
      <w:r w:rsidRPr="00E37895">
        <w:rPr>
          <w:rFonts w:ascii="Calibri" w:hAnsi="Calibri" w:cs="Calibri"/>
          <w:sz w:val="22"/>
          <w:szCs w:val="22"/>
        </w:rPr>
        <w:t xml:space="preserve"> της </w:t>
      </w:r>
      <w:r>
        <w:rPr>
          <w:rFonts w:ascii="Calibri" w:hAnsi="Calibri" w:cs="Calibri"/>
          <w:sz w:val="22"/>
          <w:szCs w:val="22"/>
        </w:rPr>
        <w:t xml:space="preserve">ΔΕΗ Α.Ε., που αφορά </w:t>
      </w:r>
      <w:r w:rsidR="00DF7E79">
        <w:rPr>
          <w:rFonts w:ascii="Calibri" w:hAnsi="Calibri" w:cs="Calibri"/>
          <w:sz w:val="22"/>
          <w:szCs w:val="22"/>
        </w:rPr>
        <w:t>έγκριση</w:t>
      </w:r>
      <w:r w:rsidRPr="00E37895">
        <w:rPr>
          <w:rFonts w:ascii="Calibri" w:hAnsi="Calibri" w:cs="Calibri"/>
          <w:sz w:val="22"/>
          <w:szCs w:val="22"/>
        </w:rPr>
        <w:t xml:space="preserve"> εξωδικαστικού συμβιβασμού μεταξύ αυτής και του Δήμου Λαυρεωτικής για την καταβολή ανταποδοτικών τελών και φόρων για τα έτη 2015 και μετά.</w:t>
      </w:r>
      <w:r w:rsidR="00DF7E79">
        <w:rPr>
          <w:rFonts w:ascii="Calibri" w:hAnsi="Calibri" w:cs="Calibri"/>
          <w:sz w:val="22"/>
          <w:szCs w:val="22"/>
        </w:rPr>
        <w:t xml:space="preserve"> </w:t>
      </w:r>
    </w:p>
    <w:p w14:paraId="507CCB1D" w14:textId="77777777" w:rsidR="00DF7E79" w:rsidRPr="00DF7E79" w:rsidRDefault="00DF7E79" w:rsidP="00DF7E79">
      <w:pPr>
        <w:spacing w:line="360" w:lineRule="auto"/>
        <w:jc w:val="both"/>
        <w:rPr>
          <w:rFonts w:ascii="Calibri" w:hAnsi="Calibri" w:cs="Calibri"/>
          <w:color w:val="000000"/>
          <w:sz w:val="22"/>
          <w:szCs w:val="22"/>
        </w:rPr>
      </w:pPr>
      <w:r>
        <w:rPr>
          <w:rFonts w:ascii="Calibri" w:hAnsi="Calibri" w:cs="Calibri"/>
          <w:sz w:val="22"/>
          <w:szCs w:val="22"/>
        </w:rPr>
        <w:t>Ειδικότερα, με</w:t>
      </w:r>
      <w:r w:rsidR="00E37895">
        <w:rPr>
          <w:rFonts w:ascii="Calibri" w:hAnsi="Calibri" w:cs="Calibri"/>
          <w:sz w:val="22"/>
          <w:szCs w:val="22"/>
        </w:rPr>
        <w:t xml:space="preserve"> το ανωτέρω έγγραφο </w:t>
      </w:r>
      <w:r>
        <w:rPr>
          <w:rFonts w:ascii="Calibri" w:hAnsi="Calibri" w:cs="Calibri"/>
          <w:sz w:val="22"/>
          <w:szCs w:val="22"/>
        </w:rPr>
        <w:t xml:space="preserve">εγκρίνεται η </w:t>
      </w:r>
      <w:r w:rsidRPr="00DF7E79">
        <w:rPr>
          <w:rFonts w:ascii="Calibri" w:hAnsi="Calibri" w:cs="Calibri"/>
          <w:color w:val="000000"/>
          <w:sz w:val="22"/>
          <w:szCs w:val="22"/>
        </w:rPr>
        <w:t>καταβολή Δημοτικών Τελών και Φόρων σύμφωνα με τις τιμές που ισχύουν για όλες τις βιομηχανίες του Δήμου Λαυρεωτικής, ήτοι Δημοτικά Τέλη 5,03 €/Μ2, Δημοτικό Φόρο 0,75 €/Μ2 και σύμφωνα με τις επιφάνειες που αναγράφονται στο β' σχετικό, στεγασμένοι χώροι επιφάνειας 69.198,00 M2 και ακάλυπτοι χώροι επιφάνειας 189.011,00 M2.</w:t>
      </w:r>
    </w:p>
    <w:p w14:paraId="5E88F6B1" w14:textId="77777777" w:rsidR="00DF7E79" w:rsidRPr="00935F06" w:rsidRDefault="00DF7E79" w:rsidP="00DF7E79">
      <w:pPr>
        <w:autoSpaceDE/>
        <w:autoSpaceDN/>
        <w:adjustRightInd/>
        <w:spacing w:line="360" w:lineRule="auto"/>
        <w:jc w:val="both"/>
        <w:rPr>
          <w:rFonts w:ascii="Calibri" w:hAnsi="Calibri" w:cs="Calibri"/>
          <w:color w:val="000000"/>
          <w:sz w:val="22"/>
          <w:szCs w:val="22"/>
        </w:rPr>
      </w:pPr>
      <w:r w:rsidRPr="00935F06">
        <w:rPr>
          <w:rFonts w:ascii="Calibri" w:hAnsi="Calibri" w:cs="Calibri"/>
          <w:color w:val="000000"/>
          <w:sz w:val="22"/>
          <w:szCs w:val="22"/>
        </w:rPr>
        <w:t>Τα ετήσια ποσά οφειλής αναλύονται ως εξής:</w:t>
      </w:r>
    </w:p>
    <w:p w14:paraId="476CD85D" w14:textId="77777777" w:rsidR="00DF7E79" w:rsidRPr="00DF7E79" w:rsidRDefault="00DF7E79" w:rsidP="00DF7E79">
      <w:pPr>
        <w:autoSpaceDE/>
        <w:autoSpaceDN/>
        <w:adjustRightInd/>
        <w:spacing w:line="360" w:lineRule="auto"/>
        <w:jc w:val="both"/>
        <w:rPr>
          <w:rFonts w:ascii="Calibri" w:hAnsi="Calibri" w:cs="Calibri"/>
          <w:color w:val="000000"/>
          <w:sz w:val="22"/>
          <w:szCs w:val="22"/>
        </w:rPr>
      </w:pPr>
      <w:r w:rsidRPr="00DF7E79">
        <w:rPr>
          <w:rFonts w:ascii="Calibri" w:hAnsi="Calibri" w:cs="Calibri"/>
          <w:color w:val="000000"/>
          <w:sz w:val="22"/>
          <w:szCs w:val="22"/>
        </w:rPr>
        <w:t>Δημοτικά Τέλη:</w:t>
      </w:r>
    </w:p>
    <w:p w14:paraId="35B54F7D" w14:textId="77777777" w:rsidR="00DF7E79" w:rsidRPr="00DF7E79" w:rsidRDefault="00DF7E79" w:rsidP="00DF7E79">
      <w:pPr>
        <w:autoSpaceDE/>
        <w:autoSpaceDN/>
        <w:adjustRightInd/>
        <w:spacing w:line="360" w:lineRule="auto"/>
        <w:jc w:val="both"/>
        <w:rPr>
          <w:rFonts w:ascii="Calibri" w:hAnsi="Calibri" w:cs="Calibri"/>
          <w:color w:val="000000"/>
          <w:sz w:val="22"/>
          <w:szCs w:val="22"/>
        </w:rPr>
      </w:pPr>
      <w:r w:rsidRPr="00DF7E79">
        <w:rPr>
          <w:rFonts w:ascii="Calibri" w:hAnsi="Calibri" w:cs="Calibri"/>
          <w:color w:val="000000"/>
          <w:sz w:val="22"/>
          <w:szCs w:val="22"/>
        </w:rPr>
        <w:t>Στεγασμένη επιφάνεια: 69.198,00 M2 (6.000 M2 * 5,03 €/Μ2 + 63.198,00 M2 * 3,02 €/Μ2)=221.037,96 € (1)</w:t>
      </w:r>
    </w:p>
    <w:p w14:paraId="07B730E0" w14:textId="77777777" w:rsidR="00DF7E79" w:rsidRPr="00DF7E79" w:rsidRDefault="00DF7E79" w:rsidP="00DF7E79">
      <w:pPr>
        <w:autoSpaceDE/>
        <w:autoSpaceDN/>
        <w:adjustRightInd/>
        <w:spacing w:line="360" w:lineRule="auto"/>
        <w:jc w:val="both"/>
        <w:rPr>
          <w:rFonts w:ascii="Calibri" w:hAnsi="Calibri" w:cs="Calibri"/>
          <w:color w:val="000000"/>
          <w:sz w:val="22"/>
          <w:szCs w:val="22"/>
        </w:rPr>
      </w:pPr>
      <w:r w:rsidRPr="00DF7E79">
        <w:rPr>
          <w:rFonts w:ascii="Calibri" w:hAnsi="Calibri" w:cs="Calibri"/>
          <w:color w:val="000000"/>
          <w:sz w:val="22"/>
          <w:szCs w:val="22"/>
        </w:rPr>
        <w:t>Ακάλυπτη επιφάνεια: 189.011,00 M2 (6.000 M2 * 5,03 €/Μ2 + 183.011,00 M2 * 1,51 €/Μ2)= 306.526,61 € (2)</w:t>
      </w:r>
    </w:p>
    <w:p w14:paraId="19DAB946" w14:textId="77777777" w:rsidR="00DF7E79" w:rsidRPr="00DF7E79" w:rsidRDefault="00DF7E79" w:rsidP="00DF7E79">
      <w:pPr>
        <w:autoSpaceDE/>
        <w:autoSpaceDN/>
        <w:adjustRightInd/>
        <w:spacing w:line="360" w:lineRule="auto"/>
        <w:jc w:val="both"/>
        <w:rPr>
          <w:rFonts w:ascii="Calibri" w:hAnsi="Calibri" w:cs="Calibri"/>
          <w:color w:val="000000"/>
          <w:sz w:val="22"/>
          <w:szCs w:val="22"/>
        </w:rPr>
      </w:pPr>
      <w:r w:rsidRPr="00DF7E79">
        <w:rPr>
          <w:rFonts w:ascii="Calibri" w:hAnsi="Calibri" w:cs="Calibri"/>
          <w:color w:val="000000"/>
          <w:sz w:val="22"/>
          <w:szCs w:val="22"/>
        </w:rPr>
        <w:t>Δημοτικός Φόρος:</w:t>
      </w:r>
    </w:p>
    <w:p w14:paraId="7702793C" w14:textId="77777777" w:rsidR="00DF7E79" w:rsidRPr="00DF7E79" w:rsidRDefault="00DF7E79" w:rsidP="00DF7E79">
      <w:pPr>
        <w:autoSpaceDE/>
        <w:autoSpaceDN/>
        <w:adjustRightInd/>
        <w:spacing w:line="360" w:lineRule="auto"/>
        <w:jc w:val="both"/>
        <w:rPr>
          <w:rFonts w:ascii="Calibri" w:hAnsi="Calibri" w:cs="Calibri"/>
          <w:color w:val="000000"/>
          <w:sz w:val="22"/>
          <w:szCs w:val="22"/>
        </w:rPr>
      </w:pPr>
      <w:r w:rsidRPr="00DF7E79">
        <w:rPr>
          <w:rFonts w:ascii="Calibri" w:hAnsi="Calibri" w:cs="Calibri"/>
          <w:color w:val="000000"/>
          <w:sz w:val="22"/>
          <w:szCs w:val="22"/>
        </w:rPr>
        <w:t>Στεγασμένη επιφάνεια: 69.198,00 M2 (69.198,00 M2 * 0,75 €/Μ2=51.898,50 € (3)</w:t>
      </w:r>
    </w:p>
    <w:p w14:paraId="34F1E597" w14:textId="77777777" w:rsidR="00DF7E79" w:rsidRPr="00DF7E79" w:rsidRDefault="00DF7E79" w:rsidP="00DF7E79">
      <w:pPr>
        <w:autoSpaceDE/>
        <w:autoSpaceDN/>
        <w:adjustRightInd/>
        <w:spacing w:line="360" w:lineRule="auto"/>
        <w:jc w:val="both"/>
        <w:rPr>
          <w:rFonts w:ascii="Calibri" w:hAnsi="Calibri" w:cs="Calibri"/>
          <w:color w:val="000000"/>
          <w:sz w:val="22"/>
          <w:szCs w:val="22"/>
        </w:rPr>
      </w:pPr>
      <w:r w:rsidRPr="00DF7E79">
        <w:rPr>
          <w:rFonts w:ascii="Calibri" w:hAnsi="Calibri" w:cs="Calibri"/>
          <w:color w:val="000000"/>
          <w:sz w:val="22"/>
          <w:szCs w:val="22"/>
        </w:rPr>
        <w:t>Ακάλυπτη επιφάνεια: 189.011,00 M2 (189.011,00 M2 * 0,37 €/Μ2 = 69.934,07 € (4)</w:t>
      </w:r>
    </w:p>
    <w:p w14:paraId="3F018FD2" w14:textId="77777777" w:rsidR="00DF7E79" w:rsidRPr="00DF7E79" w:rsidRDefault="00DF7E79" w:rsidP="00DF7E79">
      <w:pPr>
        <w:autoSpaceDE/>
        <w:autoSpaceDN/>
        <w:adjustRightInd/>
        <w:spacing w:line="360" w:lineRule="auto"/>
        <w:jc w:val="both"/>
        <w:rPr>
          <w:rFonts w:ascii="Calibri" w:hAnsi="Calibri" w:cs="Calibri"/>
          <w:color w:val="000000"/>
          <w:sz w:val="22"/>
          <w:szCs w:val="22"/>
        </w:rPr>
      </w:pPr>
      <w:r w:rsidRPr="00DF7E79">
        <w:rPr>
          <w:rFonts w:ascii="Calibri" w:hAnsi="Calibri" w:cs="Calibri"/>
          <w:color w:val="000000"/>
          <w:sz w:val="22"/>
          <w:szCs w:val="22"/>
        </w:rPr>
        <w:t>Συνολική ετήσια οφειλή (1) + (2) + (3) + (4) = 649.397,14 €</w:t>
      </w:r>
    </w:p>
    <w:p w14:paraId="39F74D72" w14:textId="77777777" w:rsidR="00DF7E79" w:rsidRPr="00DF7E79" w:rsidRDefault="00DF7E79" w:rsidP="00DF7E79">
      <w:pPr>
        <w:autoSpaceDE/>
        <w:autoSpaceDN/>
        <w:adjustRightInd/>
        <w:spacing w:line="360" w:lineRule="auto"/>
        <w:jc w:val="both"/>
        <w:rPr>
          <w:rFonts w:ascii="Calibri" w:hAnsi="Calibri" w:cs="Calibri"/>
          <w:color w:val="000000"/>
          <w:sz w:val="22"/>
          <w:szCs w:val="22"/>
        </w:rPr>
      </w:pPr>
      <w:r w:rsidRPr="00DF7E79">
        <w:rPr>
          <w:rFonts w:ascii="Calibri" w:hAnsi="Calibri" w:cs="Calibri"/>
          <w:color w:val="000000"/>
          <w:sz w:val="22"/>
          <w:szCs w:val="22"/>
        </w:rPr>
        <w:t>Το ποσό αυτό θα καταβάλλεται από το έτος 2021 και μετά.</w:t>
      </w:r>
    </w:p>
    <w:p w14:paraId="5F62E64E" w14:textId="77777777" w:rsidR="00DF7E79" w:rsidRDefault="00DF7E79" w:rsidP="00DF7E79">
      <w:pPr>
        <w:autoSpaceDE/>
        <w:autoSpaceDN/>
        <w:adjustRightInd/>
        <w:spacing w:line="360" w:lineRule="auto"/>
        <w:jc w:val="both"/>
        <w:rPr>
          <w:rFonts w:ascii="Calibri" w:hAnsi="Calibri" w:cs="Calibri"/>
          <w:color w:val="000000"/>
          <w:sz w:val="22"/>
          <w:szCs w:val="22"/>
        </w:rPr>
      </w:pPr>
      <w:r w:rsidRPr="00935F06">
        <w:rPr>
          <w:rFonts w:ascii="Calibri" w:hAnsi="Calibri" w:cs="Calibri"/>
          <w:color w:val="000000"/>
          <w:sz w:val="22"/>
          <w:szCs w:val="22"/>
        </w:rPr>
        <w:t xml:space="preserve">Μετά την παραίτηση και των δύο μερών από τις προσφυγές όλων των ετών </w:t>
      </w:r>
      <w:r w:rsidRPr="00DF7E79">
        <w:rPr>
          <w:rFonts w:ascii="Calibri" w:hAnsi="Calibri" w:cs="Calibri"/>
          <w:color w:val="000000"/>
          <w:sz w:val="22"/>
          <w:szCs w:val="22"/>
        </w:rPr>
        <w:t>τα οφειλόμενα ποσά θα έχουν ως βάση τη δήλωση του 2014 και θα καταβληθούν οι αντίστοιχες κατ' έτος διαφορές όπως αναλύονται στον παρακάτω πίνακα:</w:t>
      </w:r>
    </w:p>
    <w:p w14:paraId="702A1AA5" w14:textId="77777777" w:rsidR="00DF7E79" w:rsidRDefault="00DF7E79" w:rsidP="00DF7E79">
      <w:pPr>
        <w:autoSpaceDE/>
        <w:autoSpaceDN/>
        <w:adjustRightInd/>
        <w:spacing w:line="360" w:lineRule="auto"/>
        <w:ind w:firstLine="920"/>
        <w:jc w:val="both"/>
        <w:rPr>
          <w:rFonts w:ascii="Calibri" w:hAnsi="Calibri" w:cs="Calibri"/>
          <w:color w:val="000000"/>
          <w:sz w:val="22"/>
          <w:szCs w:val="22"/>
          <w:u w:val="single"/>
        </w:rPr>
      </w:pPr>
      <w:r w:rsidRPr="00DF7E79">
        <w:rPr>
          <w:rFonts w:ascii="Calibri" w:hAnsi="Calibri" w:cs="Calibri"/>
          <w:color w:val="000000"/>
          <w:sz w:val="22"/>
          <w:szCs w:val="22"/>
          <w:u w:val="single"/>
        </w:rPr>
        <w:t>ΔΗΜΟΣ ΛΑΥΡΩΤΙΚΗΣ ΠΟΣΑ ΕΞΩΔΙΚΑΣΤΙΚΟΥ ΣΥΜΒΙΒΑΣΜΟΥ</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91"/>
        <w:gridCol w:w="2128"/>
        <w:gridCol w:w="2416"/>
        <w:gridCol w:w="1948"/>
      </w:tblGrid>
      <w:tr w:rsidR="00DF7E79" w:rsidRPr="00DF7E79" w14:paraId="769D5034" w14:textId="77777777" w:rsidTr="003B2460">
        <w:tblPrEx>
          <w:tblCellMar>
            <w:top w:w="0" w:type="dxa"/>
            <w:bottom w:w="0" w:type="dxa"/>
          </w:tblCellMar>
        </w:tblPrEx>
        <w:trPr>
          <w:trHeight w:val="753"/>
        </w:trPr>
        <w:tc>
          <w:tcPr>
            <w:tcW w:w="1091" w:type="dxa"/>
            <w:shd w:val="clear" w:color="auto" w:fill="FFFFFF"/>
            <w:vAlign w:val="center"/>
          </w:tcPr>
          <w:p w14:paraId="1A4D23C1" w14:textId="77777777" w:rsidR="00DF7E79" w:rsidRPr="00DF7E79" w:rsidRDefault="00DF7E79" w:rsidP="00DF7E79">
            <w:pPr>
              <w:autoSpaceDE/>
              <w:autoSpaceDN/>
              <w:adjustRightInd/>
              <w:rPr>
                <w:rFonts w:ascii="Calibri" w:hAnsi="Calibri" w:cs="Calibri"/>
                <w:color w:val="000000"/>
                <w:sz w:val="22"/>
                <w:szCs w:val="22"/>
              </w:rPr>
            </w:pPr>
            <w:r w:rsidRPr="00DF7E79">
              <w:rPr>
                <w:rFonts w:ascii="Calibri" w:hAnsi="Calibri" w:cs="Calibri"/>
                <w:color w:val="000000"/>
                <w:sz w:val="22"/>
                <w:szCs w:val="22"/>
              </w:rPr>
              <w:t>ΟΙΚ.ΕΤΟΣ</w:t>
            </w:r>
          </w:p>
        </w:tc>
        <w:tc>
          <w:tcPr>
            <w:tcW w:w="2128" w:type="dxa"/>
            <w:shd w:val="clear" w:color="auto" w:fill="FFFFFF"/>
            <w:vAlign w:val="center"/>
          </w:tcPr>
          <w:p w14:paraId="1C6167AD" w14:textId="77777777" w:rsidR="00DF7E79" w:rsidRPr="00DF7E79" w:rsidRDefault="00DF7E79" w:rsidP="00DF7E79">
            <w:pPr>
              <w:autoSpaceDE/>
              <w:autoSpaceDN/>
              <w:adjustRightInd/>
              <w:rPr>
                <w:rFonts w:ascii="Calibri" w:hAnsi="Calibri" w:cs="Calibri"/>
                <w:color w:val="000000"/>
                <w:sz w:val="22"/>
                <w:szCs w:val="22"/>
              </w:rPr>
            </w:pPr>
            <w:r w:rsidRPr="00DF7E79">
              <w:rPr>
                <w:rFonts w:ascii="Calibri" w:hAnsi="Calibri" w:cs="Calibri"/>
                <w:color w:val="000000"/>
                <w:sz w:val="22"/>
                <w:szCs w:val="22"/>
              </w:rPr>
              <w:t>ΚΑΤΑΒΑΛΛΟΜΕΝΟ</w:t>
            </w:r>
          </w:p>
          <w:p w14:paraId="5FD3130A" w14:textId="77777777" w:rsidR="00DF7E79" w:rsidRPr="00DF7E79" w:rsidRDefault="00DF7E79" w:rsidP="00DF7E79">
            <w:pPr>
              <w:autoSpaceDE/>
              <w:autoSpaceDN/>
              <w:adjustRightInd/>
              <w:rPr>
                <w:rFonts w:ascii="Calibri" w:hAnsi="Calibri" w:cs="Calibri"/>
                <w:color w:val="000000"/>
                <w:sz w:val="22"/>
                <w:szCs w:val="22"/>
              </w:rPr>
            </w:pPr>
            <w:r w:rsidRPr="00DF7E79">
              <w:rPr>
                <w:rFonts w:ascii="Calibri" w:hAnsi="Calibri" w:cs="Calibri"/>
                <w:color w:val="000000"/>
                <w:sz w:val="22"/>
                <w:szCs w:val="22"/>
              </w:rPr>
              <w:t>ΠΟΣΟΝ ΕΤΗΣΙΟΣ</w:t>
            </w:r>
          </w:p>
        </w:tc>
        <w:tc>
          <w:tcPr>
            <w:tcW w:w="2416" w:type="dxa"/>
            <w:shd w:val="clear" w:color="auto" w:fill="FFFFFF"/>
            <w:vAlign w:val="center"/>
          </w:tcPr>
          <w:p w14:paraId="3F8E5381" w14:textId="77777777" w:rsidR="00DF7E79" w:rsidRPr="00DF7E79" w:rsidRDefault="00DF7E79" w:rsidP="00DF7E79">
            <w:pPr>
              <w:autoSpaceDE/>
              <w:autoSpaceDN/>
              <w:adjustRightInd/>
              <w:jc w:val="center"/>
              <w:rPr>
                <w:rFonts w:ascii="Calibri" w:hAnsi="Calibri" w:cs="Calibri"/>
                <w:color w:val="000000"/>
                <w:sz w:val="22"/>
                <w:szCs w:val="22"/>
              </w:rPr>
            </w:pPr>
            <w:r w:rsidRPr="00DF7E79">
              <w:rPr>
                <w:rFonts w:ascii="Calibri" w:hAnsi="Calibri" w:cs="Calibri"/>
                <w:color w:val="000000"/>
                <w:sz w:val="22"/>
                <w:szCs w:val="22"/>
              </w:rPr>
              <w:t>ΠΟΣΟΝ ΠΟΥ ΕΧΕΙ ΚΑΤΑΒΛΗΘΕΙ ΜΕ ΤΙΣ</w:t>
            </w:r>
          </w:p>
          <w:p w14:paraId="522652C8" w14:textId="77777777" w:rsidR="00DF7E79" w:rsidRPr="00DF7E79" w:rsidRDefault="00DF7E79" w:rsidP="00DF7E79">
            <w:pPr>
              <w:autoSpaceDE/>
              <w:autoSpaceDN/>
              <w:adjustRightInd/>
              <w:ind w:firstLine="540"/>
              <w:rPr>
                <w:rFonts w:ascii="Calibri" w:hAnsi="Calibri" w:cs="Calibri"/>
                <w:color w:val="000000"/>
                <w:sz w:val="22"/>
                <w:szCs w:val="22"/>
              </w:rPr>
            </w:pPr>
            <w:r w:rsidRPr="00DF7E79">
              <w:rPr>
                <w:rFonts w:ascii="Calibri" w:hAnsi="Calibri" w:cs="Calibri"/>
                <w:color w:val="000000"/>
                <w:sz w:val="22"/>
                <w:szCs w:val="22"/>
              </w:rPr>
              <w:t>ΠΡΟΣΦΥΓΕΣ</w:t>
            </w:r>
          </w:p>
        </w:tc>
        <w:tc>
          <w:tcPr>
            <w:tcW w:w="1948" w:type="dxa"/>
            <w:shd w:val="clear" w:color="auto" w:fill="FFFFFF"/>
            <w:vAlign w:val="center"/>
          </w:tcPr>
          <w:p w14:paraId="2342911C" w14:textId="77777777" w:rsidR="00DF7E79" w:rsidRPr="00DF7E79" w:rsidRDefault="00DF7E79" w:rsidP="00DF7E79">
            <w:pPr>
              <w:autoSpaceDE/>
              <w:autoSpaceDN/>
              <w:adjustRightInd/>
              <w:jc w:val="center"/>
              <w:rPr>
                <w:rFonts w:ascii="Calibri" w:hAnsi="Calibri" w:cs="Calibri"/>
                <w:color w:val="000000"/>
                <w:sz w:val="22"/>
                <w:szCs w:val="22"/>
              </w:rPr>
            </w:pPr>
            <w:r w:rsidRPr="00DF7E79">
              <w:rPr>
                <w:rFonts w:ascii="Calibri" w:hAnsi="Calibri" w:cs="Calibri"/>
                <w:color w:val="000000"/>
                <w:sz w:val="22"/>
                <w:szCs w:val="22"/>
              </w:rPr>
              <w:t>ΔΙΑΦΟΡΕΣ ΠΡΟΣ</w:t>
            </w:r>
          </w:p>
          <w:p w14:paraId="4BC59977" w14:textId="77777777" w:rsidR="00DF7E79" w:rsidRPr="00DF7E79" w:rsidRDefault="00DF7E79" w:rsidP="00DF7E79">
            <w:pPr>
              <w:autoSpaceDE/>
              <w:autoSpaceDN/>
              <w:adjustRightInd/>
              <w:ind w:firstLine="460"/>
              <w:rPr>
                <w:rFonts w:ascii="Calibri" w:hAnsi="Calibri" w:cs="Calibri"/>
                <w:color w:val="000000"/>
                <w:sz w:val="22"/>
                <w:szCs w:val="22"/>
              </w:rPr>
            </w:pPr>
            <w:r w:rsidRPr="00DF7E79">
              <w:rPr>
                <w:rFonts w:ascii="Calibri" w:hAnsi="Calibri" w:cs="Calibri"/>
                <w:color w:val="000000"/>
                <w:sz w:val="22"/>
                <w:szCs w:val="22"/>
              </w:rPr>
              <w:t>ΚΑΤΑΒΟΛΗ</w:t>
            </w:r>
          </w:p>
        </w:tc>
      </w:tr>
      <w:tr w:rsidR="00DF7E79" w:rsidRPr="00DF7E79" w14:paraId="51E94841" w14:textId="77777777" w:rsidTr="003B2460">
        <w:tblPrEx>
          <w:tblCellMar>
            <w:top w:w="0" w:type="dxa"/>
            <w:bottom w:w="0" w:type="dxa"/>
          </w:tblCellMar>
        </w:tblPrEx>
        <w:trPr>
          <w:trHeight w:hRule="exact" w:val="299"/>
        </w:trPr>
        <w:tc>
          <w:tcPr>
            <w:tcW w:w="1091" w:type="dxa"/>
            <w:shd w:val="clear" w:color="auto" w:fill="FFFFFF"/>
            <w:vAlign w:val="center"/>
          </w:tcPr>
          <w:p w14:paraId="0C1AE343" w14:textId="77777777" w:rsidR="00DF7E79" w:rsidRPr="00DF7E79" w:rsidRDefault="00DF7E79" w:rsidP="00DF7E79">
            <w:pPr>
              <w:autoSpaceDE/>
              <w:autoSpaceDN/>
              <w:adjustRightInd/>
              <w:spacing w:line="360" w:lineRule="auto"/>
              <w:ind w:firstLine="240"/>
              <w:rPr>
                <w:rFonts w:ascii="Calibri" w:hAnsi="Calibri" w:cs="Calibri"/>
                <w:color w:val="000000"/>
                <w:sz w:val="22"/>
                <w:szCs w:val="22"/>
              </w:rPr>
            </w:pPr>
            <w:r w:rsidRPr="00DF7E79">
              <w:rPr>
                <w:rFonts w:ascii="Calibri" w:hAnsi="Calibri" w:cs="Calibri"/>
                <w:color w:val="000000"/>
                <w:sz w:val="22"/>
                <w:szCs w:val="22"/>
              </w:rPr>
              <w:t>2015</w:t>
            </w:r>
          </w:p>
        </w:tc>
        <w:tc>
          <w:tcPr>
            <w:tcW w:w="2128" w:type="dxa"/>
            <w:shd w:val="clear" w:color="auto" w:fill="FFFFFF"/>
            <w:vAlign w:val="center"/>
          </w:tcPr>
          <w:p w14:paraId="7E8D4B4A" w14:textId="77777777" w:rsidR="00DF7E79" w:rsidRPr="00DF7E79" w:rsidRDefault="00DF7E79" w:rsidP="00DF7E79">
            <w:pPr>
              <w:autoSpaceDE/>
              <w:autoSpaceDN/>
              <w:adjustRightInd/>
              <w:spacing w:line="360" w:lineRule="auto"/>
              <w:ind w:firstLine="420"/>
              <w:rPr>
                <w:rFonts w:ascii="Calibri" w:hAnsi="Calibri" w:cs="Calibri"/>
                <w:color w:val="000000"/>
                <w:sz w:val="22"/>
                <w:szCs w:val="22"/>
              </w:rPr>
            </w:pPr>
            <w:r w:rsidRPr="00DF7E79">
              <w:rPr>
                <w:rFonts w:ascii="Calibri" w:hAnsi="Calibri" w:cs="Calibri"/>
                <w:color w:val="000000"/>
                <w:sz w:val="22"/>
                <w:szCs w:val="22"/>
              </w:rPr>
              <w:t>649.397,14 €</w:t>
            </w:r>
          </w:p>
        </w:tc>
        <w:tc>
          <w:tcPr>
            <w:tcW w:w="2416" w:type="dxa"/>
            <w:shd w:val="clear" w:color="auto" w:fill="FFFFFF"/>
            <w:vAlign w:val="center"/>
          </w:tcPr>
          <w:p w14:paraId="0D8E60CE" w14:textId="77777777" w:rsidR="00DF7E79" w:rsidRPr="00DF7E79" w:rsidRDefault="00DF7E79" w:rsidP="00DF7E79">
            <w:pPr>
              <w:autoSpaceDE/>
              <w:autoSpaceDN/>
              <w:adjustRightInd/>
              <w:spacing w:line="360" w:lineRule="auto"/>
              <w:ind w:firstLine="540"/>
              <w:rPr>
                <w:rFonts w:ascii="Calibri" w:hAnsi="Calibri" w:cs="Calibri"/>
                <w:color w:val="000000"/>
                <w:sz w:val="22"/>
                <w:szCs w:val="22"/>
              </w:rPr>
            </w:pPr>
            <w:r w:rsidRPr="00DF7E79">
              <w:rPr>
                <w:rFonts w:ascii="Calibri" w:hAnsi="Calibri" w:cs="Calibri"/>
                <w:color w:val="000000"/>
                <w:sz w:val="22"/>
                <w:szCs w:val="22"/>
              </w:rPr>
              <w:t>331.625,18 €</w:t>
            </w:r>
          </w:p>
        </w:tc>
        <w:tc>
          <w:tcPr>
            <w:tcW w:w="1948" w:type="dxa"/>
            <w:shd w:val="clear" w:color="auto" w:fill="FFFFFF"/>
            <w:vAlign w:val="center"/>
          </w:tcPr>
          <w:p w14:paraId="2A246952" w14:textId="77777777" w:rsidR="00DF7E79" w:rsidRPr="00DF7E79" w:rsidRDefault="00DF7E79" w:rsidP="00DF7E79">
            <w:pPr>
              <w:autoSpaceDE/>
              <w:autoSpaceDN/>
              <w:adjustRightInd/>
              <w:spacing w:line="360" w:lineRule="auto"/>
              <w:ind w:firstLine="460"/>
              <w:rPr>
                <w:rFonts w:ascii="Calibri" w:hAnsi="Calibri" w:cs="Calibri"/>
                <w:color w:val="000000"/>
                <w:sz w:val="22"/>
                <w:szCs w:val="22"/>
              </w:rPr>
            </w:pPr>
            <w:r w:rsidRPr="00DF7E79">
              <w:rPr>
                <w:rFonts w:ascii="Calibri" w:hAnsi="Calibri" w:cs="Calibri"/>
                <w:color w:val="000000"/>
                <w:sz w:val="22"/>
                <w:szCs w:val="22"/>
              </w:rPr>
              <w:t>317.771,96 €</w:t>
            </w:r>
          </w:p>
        </w:tc>
      </w:tr>
      <w:tr w:rsidR="00DF7E79" w:rsidRPr="00DF7E79" w14:paraId="58191F86" w14:textId="77777777" w:rsidTr="003B2460">
        <w:tblPrEx>
          <w:tblCellMar>
            <w:top w:w="0" w:type="dxa"/>
            <w:bottom w:w="0" w:type="dxa"/>
          </w:tblCellMar>
        </w:tblPrEx>
        <w:trPr>
          <w:trHeight w:hRule="exact" w:val="302"/>
        </w:trPr>
        <w:tc>
          <w:tcPr>
            <w:tcW w:w="1091" w:type="dxa"/>
            <w:shd w:val="clear" w:color="auto" w:fill="FFFFFF"/>
            <w:vAlign w:val="center"/>
          </w:tcPr>
          <w:p w14:paraId="7D85BACE" w14:textId="77777777" w:rsidR="00DF7E79" w:rsidRPr="00DF7E79" w:rsidRDefault="00DF7E79" w:rsidP="00DF7E79">
            <w:pPr>
              <w:autoSpaceDE/>
              <w:autoSpaceDN/>
              <w:adjustRightInd/>
              <w:spacing w:line="360" w:lineRule="auto"/>
              <w:ind w:firstLine="240"/>
              <w:rPr>
                <w:rFonts w:ascii="Calibri" w:hAnsi="Calibri" w:cs="Calibri"/>
                <w:color w:val="000000"/>
                <w:sz w:val="22"/>
                <w:szCs w:val="22"/>
              </w:rPr>
            </w:pPr>
            <w:r w:rsidRPr="00DF7E79">
              <w:rPr>
                <w:rFonts w:ascii="Calibri" w:hAnsi="Calibri" w:cs="Calibri"/>
                <w:color w:val="000000"/>
                <w:sz w:val="22"/>
                <w:szCs w:val="22"/>
              </w:rPr>
              <w:t>2016</w:t>
            </w:r>
          </w:p>
        </w:tc>
        <w:tc>
          <w:tcPr>
            <w:tcW w:w="2128" w:type="dxa"/>
            <w:shd w:val="clear" w:color="auto" w:fill="FFFFFF"/>
            <w:vAlign w:val="center"/>
          </w:tcPr>
          <w:p w14:paraId="0E5C5ED6" w14:textId="77777777" w:rsidR="00DF7E79" w:rsidRPr="00DF7E79" w:rsidRDefault="00DF7E79" w:rsidP="00DF7E79">
            <w:pPr>
              <w:autoSpaceDE/>
              <w:autoSpaceDN/>
              <w:adjustRightInd/>
              <w:spacing w:line="360" w:lineRule="auto"/>
              <w:ind w:firstLine="420"/>
              <w:rPr>
                <w:rFonts w:ascii="Calibri" w:hAnsi="Calibri" w:cs="Calibri"/>
                <w:color w:val="000000"/>
                <w:sz w:val="22"/>
                <w:szCs w:val="22"/>
              </w:rPr>
            </w:pPr>
            <w:r w:rsidRPr="00DF7E79">
              <w:rPr>
                <w:rFonts w:ascii="Calibri" w:hAnsi="Calibri" w:cs="Calibri"/>
                <w:color w:val="000000"/>
                <w:sz w:val="22"/>
                <w:szCs w:val="22"/>
              </w:rPr>
              <w:t>649.397,14 €</w:t>
            </w:r>
          </w:p>
        </w:tc>
        <w:tc>
          <w:tcPr>
            <w:tcW w:w="2416" w:type="dxa"/>
            <w:shd w:val="clear" w:color="auto" w:fill="FFFFFF"/>
            <w:vAlign w:val="center"/>
          </w:tcPr>
          <w:p w14:paraId="08AEDDBC" w14:textId="77777777" w:rsidR="00DF7E79" w:rsidRPr="00DF7E79" w:rsidRDefault="00DF7E79" w:rsidP="00DF7E79">
            <w:pPr>
              <w:autoSpaceDE/>
              <w:autoSpaceDN/>
              <w:adjustRightInd/>
              <w:spacing w:line="360" w:lineRule="auto"/>
              <w:ind w:firstLine="540"/>
              <w:rPr>
                <w:rFonts w:ascii="Calibri" w:hAnsi="Calibri" w:cs="Calibri"/>
                <w:color w:val="000000"/>
                <w:sz w:val="22"/>
                <w:szCs w:val="22"/>
              </w:rPr>
            </w:pPr>
            <w:r w:rsidRPr="00DF7E79">
              <w:rPr>
                <w:rFonts w:ascii="Calibri" w:hAnsi="Calibri" w:cs="Calibri"/>
                <w:color w:val="000000"/>
                <w:sz w:val="22"/>
                <w:szCs w:val="22"/>
              </w:rPr>
              <w:t>359.822,26 €</w:t>
            </w:r>
          </w:p>
        </w:tc>
        <w:tc>
          <w:tcPr>
            <w:tcW w:w="1948" w:type="dxa"/>
            <w:shd w:val="clear" w:color="auto" w:fill="FFFFFF"/>
            <w:vAlign w:val="center"/>
          </w:tcPr>
          <w:p w14:paraId="377D2C4C" w14:textId="77777777" w:rsidR="00DF7E79" w:rsidRPr="00DF7E79" w:rsidRDefault="00DF7E79" w:rsidP="00DF7E79">
            <w:pPr>
              <w:autoSpaceDE/>
              <w:autoSpaceDN/>
              <w:adjustRightInd/>
              <w:spacing w:line="360" w:lineRule="auto"/>
              <w:ind w:firstLine="460"/>
              <w:rPr>
                <w:rFonts w:ascii="Calibri" w:hAnsi="Calibri" w:cs="Calibri"/>
                <w:color w:val="000000"/>
                <w:sz w:val="22"/>
                <w:szCs w:val="22"/>
              </w:rPr>
            </w:pPr>
            <w:r w:rsidRPr="00DF7E79">
              <w:rPr>
                <w:rFonts w:ascii="Calibri" w:hAnsi="Calibri" w:cs="Calibri"/>
                <w:color w:val="000000"/>
                <w:sz w:val="22"/>
                <w:szCs w:val="22"/>
              </w:rPr>
              <w:t>289.574,88 €</w:t>
            </w:r>
          </w:p>
        </w:tc>
      </w:tr>
      <w:tr w:rsidR="00DF7E79" w:rsidRPr="00DF7E79" w14:paraId="57DA2AD7" w14:textId="77777777" w:rsidTr="003B2460">
        <w:tblPrEx>
          <w:tblCellMar>
            <w:top w:w="0" w:type="dxa"/>
            <w:bottom w:w="0" w:type="dxa"/>
          </w:tblCellMar>
        </w:tblPrEx>
        <w:trPr>
          <w:trHeight w:hRule="exact" w:val="302"/>
        </w:trPr>
        <w:tc>
          <w:tcPr>
            <w:tcW w:w="1091" w:type="dxa"/>
            <w:shd w:val="clear" w:color="auto" w:fill="FFFFFF"/>
            <w:vAlign w:val="center"/>
          </w:tcPr>
          <w:p w14:paraId="56DB2F32" w14:textId="77777777" w:rsidR="00DF7E79" w:rsidRPr="00DF7E79" w:rsidRDefault="00DF7E79" w:rsidP="00DF7E79">
            <w:pPr>
              <w:autoSpaceDE/>
              <w:autoSpaceDN/>
              <w:adjustRightInd/>
              <w:spacing w:line="360" w:lineRule="auto"/>
              <w:ind w:firstLine="240"/>
              <w:rPr>
                <w:rFonts w:ascii="Calibri" w:hAnsi="Calibri" w:cs="Calibri"/>
                <w:color w:val="000000"/>
                <w:sz w:val="22"/>
                <w:szCs w:val="22"/>
              </w:rPr>
            </w:pPr>
            <w:r w:rsidRPr="00DF7E79">
              <w:rPr>
                <w:rFonts w:ascii="Calibri" w:hAnsi="Calibri" w:cs="Calibri"/>
                <w:color w:val="000000"/>
                <w:sz w:val="22"/>
                <w:szCs w:val="22"/>
              </w:rPr>
              <w:t>2017</w:t>
            </w:r>
          </w:p>
        </w:tc>
        <w:tc>
          <w:tcPr>
            <w:tcW w:w="2128" w:type="dxa"/>
            <w:shd w:val="clear" w:color="auto" w:fill="FFFFFF"/>
            <w:vAlign w:val="center"/>
          </w:tcPr>
          <w:p w14:paraId="31AE7100" w14:textId="77777777" w:rsidR="00DF7E79" w:rsidRPr="00DF7E79" w:rsidRDefault="00DF7E79" w:rsidP="00DF7E79">
            <w:pPr>
              <w:autoSpaceDE/>
              <w:autoSpaceDN/>
              <w:adjustRightInd/>
              <w:spacing w:line="360" w:lineRule="auto"/>
              <w:ind w:firstLine="420"/>
              <w:rPr>
                <w:rFonts w:ascii="Calibri" w:hAnsi="Calibri" w:cs="Calibri"/>
                <w:color w:val="000000"/>
                <w:sz w:val="22"/>
                <w:szCs w:val="22"/>
              </w:rPr>
            </w:pPr>
            <w:r w:rsidRPr="00DF7E79">
              <w:rPr>
                <w:rFonts w:ascii="Calibri" w:hAnsi="Calibri" w:cs="Calibri"/>
                <w:color w:val="000000"/>
                <w:sz w:val="22"/>
                <w:szCs w:val="22"/>
              </w:rPr>
              <w:t>649.397,14 €</w:t>
            </w:r>
          </w:p>
        </w:tc>
        <w:tc>
          <w:tcPr>
            <w:tcW w:w="2416" w:type="dxa"/>
            <w:shd w:val="clear" w:color="auto" w:fill="FFFFFF"/>
            <w:vAlign w:val="center"/>
          </w:tcPr>
          <w:p w14:paraId="0C31CCB1" w14:textId="77777777" w:rsidR="00DF7E79" w:rsidRPr="00DF7E79" w:rsidRDefault="00DF7E79" w:rsidP="00DF7E79">
            <w:pPr>
              <w:autoSpaceDE/>
              <w:autoSpaceDN/>
              <w:adjustRightInd/>
              <w:spacing w:line="360" w:lineRule="auto"/>
              <w:ind w:firstLine="540"/>
              <w:rPr>
                <w:rFonts w:ascii="Calibri" w:hAnsi="Calibri" w:cs="Calibri"/>
                <w:color w:val="000000"/>
                <w:sz w:val="22"/>
                <w:szCs w:val="22"/>
              </w:rPr>
            </w:pPr>
            <w:r w:rsidRPr="00DF7E79">
              <w:rPr>
                <w:rFonts w:ascii="Calibri" w:hAnsi="Calibri" w:cs="Calibri"/>
                <w:color w:val="000000"/>
                <w:sz w:val="22"/>
                <w:szCs w:val="22"/>
              </w:rPr>
              <w:t>356.418,02 €</w:t>
            </w:r>
          </w:p>
        </w:tc>
        <w:tc>
          <w:tcPr>
            <w:tcW w:w="1948" w:type="dxa"/>
            <w:shd w:val="clear" w:color="auto" w:fill="FFFFFF"/>
            <w:vAlign w:val="center"/>
          </w:tcPr>
          <w:p w14:paraId="6D8664E9" w14:textId="77777777" w:rsidR="00DF7E79" w:rsidRPr="00DF7E79" w:rsidRDefault="00DF7E79" w:rsidP="00DF7E79">
            <w:pPr>
              <w:autoSpaceDE/>
              <w:autoSpaceDN/>
              <w:adjustRightInd/>
              <w:spacing w:line="360" w:lineRule="auto"/>
              <w:ind w:firstLine="460"/>
              <w:rPr>
                <w:rFonts w:ascii="Calibri" w:hAnsi="Calibri" w:cs="Calibri"/>
                <w:color w:val="000000"/>
                <w:sz w:val="22"/>
                <w:szCs w:val="22"/>
              </w:rPr>
            </w:pPr>
            <w:r w:rsidRPr="00DF7E79">
              <w:rPr>
                <w:rFonts w:ascii="Calibri" w:hAnsi="Calibri" w:cs="Calibri"/>
                <w:color w:val="000000"/>
                <w:sz w:val="22"/>
                <w:szCs w:val="22"/>
              </w:rPr>
              <w:t>292.979,12 €</w:t>
            </w:r>
          </w:p>
        </w:tc>
      </w:tr>
      <w:tr w:rsidR="00DF7E79" w:rsidRPr="00DF7E79" w14:paraId="4665B7E1" w14:textId="77777777" w:rsidTr="003B2460">
        <w:tblPrEx>
          <w:tblCellMar>
            <w:top w:w="0" w:type="dxa"/>
            <w:bottom w:w="0" w:type="dxa"/>
          </w:tblCellMar>
        </w:tblPrEx>
        <w:trPr>
          <w:trHeight w:hRule="exact" w:val="299"/>
        </w:trPr>
        <w:tc>
          <w:tcPr>
            <w:tcW w:w="1091" w:type="dxa"/>
            <w:shd w:val="clear" w:color="auto" w:fill="FFFFFF"/>
            <w:vAlign w:val="center"/>
          </w:tcPr>
          <w:p w14:paraId="67AA5F08" w14:textId="77777777" w:rsidR="00DF7E79" w:rsidRPr="00DF7E79" w:rsidRDefault="00DF7E79" w:rsidP="00DF7E79">
            <w:pPr>
              <w:autoSpaceDE/>
              <w:autoSpaceDN/>
              <w:adjustRightInd/>
              <w:spacing w:line="360" w:lineRule="auto"/>
              <w:ind w:firstLine="240"/>
              <w:rPr>
                <w:rFonts w:ascii="Calibri" w:hAnsi="Calibri" w:cs="Calibri"/>
                <w:color w:val="000000"/>
                <w:sz w:val="22"/>
                <w:szCs w:val="22"/>
              </w:rPr>
            </w:pPr>
            <w:r w:rsidRPr="00DF7E79">
              <w:rPr>
                <w:rFonts w:ascii="Calibri" w:hAnsi="Calibri" w:cs="Calibri"/>
                <w:color w:val="000000"/>
                <w:sz w:val="22"/>
                <w:szCs w:val="22"/>
              </w:rPr>
              <w:t>2018</w:t>
            </w:r>
          </w:p>
        </w:tc>
        <w:tc>
          <w:tcPr>
            <w:tcW w:w="2128" w:type="dxa"/>
            <w:shd w:val="clear" w:color="auto" w:fill="FFFFFF"/>
            <w:vAlign w:val="center"/>
          </w:tcPr>
          <w:p w14:paraId="0E0CA973" w14:textId="77777777" w:rsidR="00DF7E79" w:rsidRPr="00DF7E79" w:rsidRDefault="00DF7E79" w:rsidP="00DF7E79">
            <w:pPr>
              <w:autoSpaceDE/>
              <w:autoSpaceDN/>
              <w:adjustRightInd/>
              <w:spacing w:line="360" w:lineRule="auto"/>
              <w:ind w:firstLine="420"/>
              <w:rPr>
                <w:rFonts w:ascii="Calibri" w:hAnsi="Calibri" w:cs="Calibri"/>
                <w:color w:val="000000"/>
                <w:sz w:val="22"/>
                <w:szCs w:val="22"/>
              </w:rPr>
            </w:pPr>
            <w:r w:rsidRPr="00DF7E79">
              <w:rPr>
                <w:rFonts w:ascii="Calibri" w:hAnsi="Calibri" w:cs="Calibri"/>
                <w:color w:val="000000"/>
                <w:sz w:val="22"/>
                <w:szCs w:val="22"/>
              </w:rPr>
              <w:t>649.397,14 €</w:t>
            </w:r>
          </w:p>
        </w:tc>
        <w:tc>
          <w:tcPr>
            <w:tcW w:w="2416" w:type="dxa"/>
            <w:shd w:val="clear" w:color="auto" w:fill="FFFFFF"/>
            <w:vAlign w:val="center"/>
          </w:tcPr>
          <w:p w14:paraId="16CD57B4" w14:textId="77777777" w:rsidR="00DF7E79" w:rsidRPr="00DF7E79" w:rsidRDefault="00DF7E79" w:rsidP="00DF7E79">
            <w:pPr>
              <w:autoSpaceDE/>
              <w:autoSpaceDN/>
              <w:adjustRightInd/>
              <w:spacing w:line="360" w:lineRule="auto"/>
              <w:ind w:firstLine="540"/>
              <w:rPr>
                <w:rFonts w:ascii="Calibri" w:hAnsi="Calibri" w:cs="Calibri"/>
                <w:color w:val="000000"/>
                <w:sz w:val="22"/>
                <w:szCs w:val="22"/>
              </w:rPr>
            </w:pPr>
            <w:r w:rsidRPr="00DF7E79">
              <w:rPr>
                <w:rFonts w:ascii="Calibri" w:hAnsi="Calibri" w:cs="Calibri"/>
                <w:color w:val="000000"/>
                <w:sz w:val="22"/>
                <w:szCs w:val="22"/>
              </w:rPr>
              <w:t>356.418,02 €</w:t>
            </w:r>
          </w:p>
        </w:tc>
        <w:tc>
          <w:tcPr>
            <w:tcW w:w="1948" w:type="dxa"/>
            <w:shd w:val="clear" w:color="auto" w:fill="FFFFFF"/>
            <w:vAlign w:val="center"/>
          </w:tcPr>
          <w:p w14:paraId="5EAA4D56" w14:textId="77777777" w:rsidR="00DF7E79" w:rsidRPr="00DF7E79" w:rsidRDefault="00DF7E79" w:rsidP="00DF7E79">
            <w:pPr>
              <w:autoSpaceDE/>
              <w:autoSpaceDN/>
              <w:adjustRightInd/>
              <w:spacing w:line="360" w:lineRule="auto"/>
              <w:ind w:firstLine="460"/>
              <w:rPr>
                <w:rFonts w:ascii="Calibri" w:hAnsi="Calibri" w:cs="Calibri"/>
                <w:color w:val="000000"/>
                <w:sz w:val="22"/>
                <w:szCs w:val="22"/>
              </w:rPr>
            </w:pPr>
            <w:r w:rsidRPr="00DF7E79">
              <w:rPr>
                <w:rFonts w:ascii="Calibri" w:hAnsi="Calibri" w:cs="Calibri"/>
                <w:color w:val="000000"/>
                <w:sz w:val="22"/>
                <w:szCs w:val="22"/>
              </w:rPr>
              <w:t>292.979,12 €</w:t>
            </w:r>
          </w:p>
        </w:tc>
      </w:tr>
      <w:tr w:rsidR="00DF7E79" w:rsidRPr="00DF7E79" w14:paraId="1C193834" w14:textId="77777777" w:rsidTr="003B2460">
        <w:tblPrEx>
          <w:tblCellMar>
            <w:top w:w="0" w:type="dxa"/>
            <w:bottom w:w="0" w:type="dxa"/>
          </w:tblCellMar>
        </w:tblPrEx>
        <w:trPr>
          <w:trHeight w:hRule="exact" w:val="299"/>
        </w:trPr>
        <w:tc>
          <w:tcPr>
            <w:tcW w:w="1091" w:type="dxa"/>
            <w:shd w:val="clear" w:color="auto" w:fill="FFFFFF"/>
            <w:vAlign w:val="center"/>
          </w:tcPr>
          <w:p w14:paraId="474C1232" w14:textId="77777777" w:rsidR="00DF7E79" w:rsidRPr="00DF7E79" w:rsidRDefault="00DF7E79" w:rsidP="00DF7E79">
            <w:pPr>
              <w:autoSpaceDE/>
              <w:autoSpaceDN/>
              <w:adjustRightInd/>
              <w:spacing w:line="360" w:lineRule="auto"/>
              <w:ind w:firstLine="240"/>
              <w:rPr>
                <w:rFonts w:ascii="Calibri" w:hAnsi="Calibri" w:cs="Calibri"/>
                <w:color w:val="000000"/>
                <w:sz w:val="22"/>
                <w:szCs w:val="22"/>
              </w:rPr>
            </w:pPr>
            <w:r w:rsidRPr="00DF7E79">
              <w:rPr>
                <w:rFonts w:ascii="Calibri" w:hAnsi="Calibri" w:cs="Calibri"/>
                <w:color w:val="000000"/>
                <w:sz w:val="22"/>
                <w:szCs w:val="22"/>
              </w:rPr>
              <w:t>2019</w:t>
            </w:r>
          </w:p>
        </w:tc>
        <w:tc>
          <w:tcPr>
            <w:tcW w:w="2128" w:type="dxa"/>
            <w:shd w:val="clear" w:color="auto" w:fill="FFFFFF"/>
            <w:vAlign w:val="center"/>
          </w:tcPr>
          <w:p w14:paraId="4C62F1BD" w14:textId="77777777" w:rsidR="00DF7E79" w:rsidRPr="00DF7E79" w:rsidRDefault="00DF7E79" w:rsidP="00DF7E79">
            <w:pPr>
              <w:autoSpaceDE/>
              <w:autoSpaceDN/>
              <w:adjustRightInd/>
              <w:spacing w:line="360" w:lineRule="auto"/>
              <w:ind w:firstLine="420"/>
              <w:rPr>
                <w:rFonts w:ascii="Calibri" w:hAnsi="Calibri" w:cs="Calibri"/>
                <w:color w:val="000000"/>
                <w:sz w:val="22"/>
                <w:szCs w:val="22"/>
              </w:rPr>
            </w:pPr>
            <w:r w:rsidRPr="00DF7E79">
              <w:rPr>
                <w:rFonts w:ascii="Calibri" w:hAnsi="Calibri" w:cs="Calibri"/>
                <w:color w:val="000000"/>
                <w:sz w:val="22"/>
                <w:szCs w:val="22"/>
              </w:rPr>
              <w:t>649.397,14 €</w:t>
            </w:r>
          </w:p>
        </w:tc>
        <w:tc>
          <w:tcPr>
            <w:tcW w:w="2416" w:type="dxa"/>
            <w:shd w:val="clear" w:color="auto" w:fill="FFFFFF"/>
            <w:vAlign w:val="center"/>
          </w:tcPr>
          <w:p w14:paraId="0AE0B6E1" w14:textId="77777777" w:rsidR="00DF7E79" w:rsidRPr="00DF7E79" w:rsidRDefault="00DF7E79" w:rsidP="00DF7E79">
            <w:pPr>
              <w:autoSpaceDE/>
              <w:autoSpaceDN/>
              <w:adjustRightInd/>
              <w:spacing w:line="360" w:lineRule="auto"/>
              <w:ind w:firstLine="540"/>
              <w:rPr>
                <w:rFonts w:ascii="Calibri" w:hAnsi="Calibri" w:cs="Calibri"/>
                <w:color w:val="000000"/>
                <w:sz w:val="22"/>
                <w:szCs w:val="22"/>
              </w:rPr>
            </w:pPr>
            <w:r w:rsidRPr="00DF7E79">
              <w:rPr>
                <w:rFonts w:ascii="Calibri" w:hAnsi="Calibri" w:cs="Calibri"/>
                <w:color w:val="000000"/>
                <w:sz w:val="22"/>
                <w:szCs w:val="22"/>
              </w:rPr>
              <w:t>159.345,74 €</w:t>
            </w:r>
          </w:p>
        </w:tc>
        <w:tc>
          <w:tcPr>
            <w:tcW w:w="1948" w:type="dxa"/>
            <w:shd w:val="clear" w:color="auto" w:fill="FFFFFF"/>
            <w:vAlign w:val="center"/>
          </w:tcPr>
          <w:p w14:paraId="69D499B2" w14:textId="77777777" w:rsidR="00DF7E79" w:rsidRPr="00DF7E79" w:rsidRDefault="00DF7E79" w:rsidP="00DF7E79">
            <w:pPr>
              <w:autoSpaceDE/>
              <w:autoSpaceDN/>
              <w:adjustRightInd/>
              <w:spacing w:line="360" w:lineRule="auto"/>
              <w:ind w:firstLine="420"/>
              <w:rPr>
                <w:rFonts w:ascii="Calibri" w:hAnsi="Calibri" w:cs="Calibri"/>
                <w:color w:val="000000"/>
                <w:sz w:val="22"/>
                <w:szCs w:val="22"/>
              </w:rPr>
            </w:pPr>
            <w:r w:rsidRPr="00DF7E79">
              <w:rPr>
                <w:rFonts w:ascii="Calibri" w:hAnsi="Calibri" w:cs="Calibri"/>
                <w:color w:val="000000"/>
                <w:sz w:val="22"/>
                <w:szCs w:val="22"/>
              </w:rPr>
              <w:t>490.051,40 €</w:t>
            </w:r>
          </w:p>
        </w:tc>
      </w:tr>
      <w:tr w:rsidR="00DF7E79" w:rsidRPr="00DF7E79" w14:paraId="147C2079" w14:textId="77777777" w:rsidTr="003B2460">
        <w:tblPrEx>
          <w:tblCellMar>
            <w:top w:w="0" w:type="dxa"/>
            <w:bottom w:w="0" w:type="dxa"/>
          </w:tblCellMar>
        </w:tblPrEx>
        <w:trPr>
          <w:trHeight w:hRule="exact" w:val="281"/>
        </w:trPr>
        <w:tc>
          <w:tcPr>
            <w:tcW w:w="1091" w:type="dxa"/>
            <w:shd w:val="clear" w:color="auto" w:fill="FFFFFF"/>
            <w:vAlign w:val="center"/>
          </w:tcPr>
          <w:p w14:paraId="0E8DE402" w14:textId="77777777" w:rsidR="00DF7E79" w:rsidRPr="00DF7E79" w:rsidRDefault="00DF7E79" w:rsidP="00DF7E79">
            <w:pPr>
              <w:autoSpaceDE/>
              <w:autoSpaceDN/>
              <w:adjustRightInd/>
              <w:spacing w:line="360" w:lineRule="auto"/>
              <w:ind w:firstLine="240"/>
              <w:rPr>
                <w:rFonts w:ascii="Calibri" w:hAnsi="Calibri" w:cs="Calibri"/>
                <w:color w:val="000000"/>
                <w:sz w:val="22"/>
                <w:szCs w:val="22"/>
              </w:rPr>
            </w:pPr>
            <w:r w:rsidRPr="00DF7E79">
              <w:rPr>
                <w:rFonts w:ascii="Calibri" w:hAnsi="Calibri" w:cs="Calibri"/>
                <w:color w:val="000000"/>
                <w:sz w:val="22"/>
                <w:szCs w:val="22"/>
              </w:rPr>
              <w:t>2020</w:t>
            </w:r>
          </w:p>
        </w:tc>
        <w:tc>
          <w:tcPr>
            <w:tcW w:w="2128" w:type="dxa"/>
            <w:shd w:val="clear" w:color="auto" w:fill="FFFFFF"/>
            <w:vAlign w:val="center"/>
          </w:tcPr>
          <w:p w14:paraId="7470CE48" w14:textId="77777777" w:rsidR="00DF7E79" w:rsidRPr="00DF7E79" w:rsidRDefault="00DF7E79" w:rsidP="00DF7E79">
            <w:pPr>
              <w:autoSpaceDE/>
              <w:autoSpaceDN/>
              <w:adjustRightInd/>
              <w:spacing w:line="360" w:lineRule="auto"/>
              <w:ind w:firstLine="420"/>
              <w:rPr>
                <w:rFonts w:ascii="Calibri" w:hAnsi="Calibri" w:cs="Calibri"/>
                <w:color w:val="000000"/>
                <w:sz w:val="22"/>
                <w:szCs w:val="22"/>
              </w:rPr>
            </w:pPr>
            <w:r w:rsidRPr="00DF7E79">
              <w:rPr>
                <w:rFonts w:ascii="Calibri" w:hAnsi="Calibri" w:cs="Calibri"/>
                <w:color w:val="000000"/>
                <w:sz w:val="22"/>
                <w:szCs w:val="22"/>
              </w:rPr>
              <w:t>649.397,14 €</w:t>
            </w:r>
          </w:p>
        </w:tc>
        <w:tc>
          <w:tcPr>
            <w:tcW w:w="2416" w:type="dxa"/>
            <w:shd w:val="clear" w:color="auto" w:fill="FFFFFF"/>
            <w:vAlign w:val="center"/>
          </w:tcPr>
          <w:p w14:paraId="26A68AC8" w14:textId="77777777" w:rsidR="00DF7E79" w:rsidRPr="00DF7E79" w:rsidRDefault="00DF7E79" w:rsidP="00DF7E79">
            <w:pPr>
              <w:autoSpaceDE/>
              <w:autoSpaceDN/>
              <w:adjustRightInd/>
              <w:spacing w:line="360" w:lineRule="auto"/>
              <w:ind w:firstLine="540"/>
              <w:rPr>
                <w:rFonts w:ascii="Calibri" w:hAnsi="Calibri" w:cs="Calibri"/>
                <w:color w:val="000000"/>
                <w:sz w:val="22"/>
                <w:szCs w:val="22"/>
              </w:rPr>
            </w:pPr>
            <w:r w:rsidRPr="00DF7E79">
              <w:rPr>
                <w:rFonts w:ascii="Calibri" w:hAnsi="Calibri" w:cs="Calibri"/>
                <w:color w:val="000000"/>
                <w:sz w:val="22"/>
                <w:szCs w:val="22"/>
              </w:rPr>
              <w:t>159.345,74 €</w:t>
            </w:r>
          </w:p>
        </w:tc>
        <w:tc>
          <w:tcPr>
            <w:tcW w:w="1948" w:type="dxa"/>
            <w:shd w:val="clear" w:color="auto" w:fill="FFFFFF"/>
            <w:vAlign w:val="center"/>
          </w:tcPr>
          <w:p w14:paraId="5E26E06A" w14:textId="77777777" w:rsidR="00DF7E79" w:rsidRPr="00DF7E79" w:rsidRDefault="00DF7E79" w:rsidP="00DF7E79">
            <w:pPr>
              <w:autoSpaceDE/>
              <w:autoSpaceDN/>
              <w:adjustRightInd/>
              <w:spacing w:line="360" w:lineRule="auto"/>
              <w:ind w:firstLine="420"/>
              <w:rPr>
                <w:rFonts w:ascii="Calibri" w:hAnsi="Calibri" w:cs="Calibri"/>
                <w:color w:val="000000"/>
                <w:sz w:val="22"/>
                <w:szCs w:val="22"/>
              </w:rPr>
            </w:pPr>
            <w:r w:rsidRPr="00DF7E79">
              <w:rPr>
                <w:rFonts w:ascii="Calibri" w:hAnsi="Calibri" w:cs="Calibri"/>
                <w:color w:val="000000"/>
                <w:sz w:val="22"/>
                <w:szCs w:val="22"/>
              </w:rPr>
              <w:t>490.051,40 €</w:t>
            </w:r>
          </w:p>
        </w:tc>
      </w:tr>
    </w:tbl>
    <w:p w14:paraId="78F66CE3" w14:textId="77777777" w:rsidR="003D755E" w:rsidRDefault="003D755E" w:rsidP="00DF7E79">
      <w:pPr>
        <w:autoSpaceDE/>
        <w:autoSpaceDN/>
        <w:adjustRightInd/>
        <w:spacing w:line="360" w:lineRule="auto"/>
        <w:rPr>
          <w:rFonts w:ascii="Calibri" w:hAnsi="Calibri" w:cs="Calibri"/>
          <w:color w:val="000000"/>
          <w:sz w:val="22"/>
          <w:szCs w:val="22"/>
        </w:rPr>
      </w:pPr>
    </w:p>
    <w:p w14:paraId="20BC43BE" w14:textId="77777777" w:rsidR="00DF7E79" w:rsidRPr="00935F06" w:rsidRDefault="00DF7E79" w:rsidP="00DF7E79">
      <w:pPr>
        <w:autoSpaceDE/>
        <w:autoSpaceDN/>
        <w:adjustRightInd/>
        <w:spacing w:line="360" w:lineRule="auto"/>
        <w:rPr>
          <w:rFonts w:ascii="Calibri" w:hAnsi="Calibri" w:cs="Calibri"/>
          <w:sz w:val="22"/>
          <w:szCs w:val="22"/>
        </w:rPr>
      </w:pPr>
      <w:r w:rsidRPr="00935F06">
        <w:rPr>
          <w:rFonts w:ascii="Calibri" w:hAnsi="Calibri" w:cs="Calibri"/>
          <w:color w:val="000000"/>
          <w:sz w:val="22"/>
          <w:szCs w:val="22"/>
        </w:rPr>
        <w:t>ΣΥΝΟΛΙΚΟ ΠΟΣΟΝ ΕΤΩΝ 2015-2020 : 2.173.407,88 €</w:t>
      </w:r>
    </w:p>
    <w:p w14:paraId="717F8C7D" w14:textId="77777777" w:rsidR="005B6584" w:rsidRDefault="005B6584" w:rsidP="00935F06">
      <w:pPr>
        <w:spacing w:line="360" w:lineRule="auto"/>
        <w:jc w:val="both"/>
        <w:rPr>
          <w:rFonts w:asciiTheme="minorHAnsi" w:hAnsiTheme="minorHAnsi" w:cs="Calibri"/>
          <w:color w:val="222222"/>
          <w:sz w:val="22"/>
          <w:szCs w:val="22"/>
        </w:rPr>
      </w:pPr>
      <w:r>
        <w:rPr>
          <w:rFonts w:asciiTheme="minorHAnsi" w:hAnsiTheme="minorHAnsi" w:cs="Calibri"/>
          <w:color w:val="222222"/>
          <w:sz w:val="22"/>
          <w:szCs w:val="22"/>
        </w:rPr>
        <w:tab/>
      </w:r>
      <w:r w:rsidR="001B5F4E">
        <w:rPr>
          <w:rFonts w:asciiTheme="minorHAnsi" w:hAnsiTheme="minorHAnsi" w:cs="Calibri"/>
          <w:color w:val="222222"/>
          <w:sz w:val="22"/>
          <w:szCs w:val="22"/>
        </w:rPr>
        <w:t xml:space="preserve">Η </w:t>
      </w:r>
      <w:r w:rsidR="001B5F4E" w:rsidRPr="00935F06">
        <w:rPr>
          <w:rFonts w:asciiTheme="minorHAnsi" w:hAnsiTheme="minorHAnsi" w:cs="Calibri"/>
          <w:color w:val="222222"/>
          <w:sz w:val="22"/>
          <w:szCs w:val="22"/>
        </w:rPr>
        <w:t>Επιτροπή Συμβιβαστικής Επίλυσης Φορολογικών Διαφορών και Αμφισβητήσεων του Δήμου</w:t>
      </w:r>
      <w:r w:rsidR="001B5F4E">
        <w:rPr>
          <w:rFonts w:asciiTheme="minorHAnsi" w:hAnsiTheme="minorHAnsi" w:cs="Calibri"/>
          <w:color w:val="222222"/>
          <w:sz w:val="22"/>
          <w:szCs w:val="22"/>
        </w:rPr>
        <w:t>, μ</w:t>
      </w:r>
      <w:r w:rsidR="001B5F4E" w:rsidRPr="001B5F4E">
        <w:rPr>
          <w:rFonts w:ascii="Calibri" w:hAnsi="Calibri" w:cs="Calibri"/>
          <w:color w:val="222222"/>
          <w:sz w:val="22"/>
          <w:szCs w:val="22"/>
        </w:rPr>
        <w:t>ε την υπ’</w:t>
      </w:r>
      <w:r w:rsidR="001B5F4E">
        <w:rPr>
          <w:rFonts w:ascii="Calibri" w:hAnsi="Calibri" w:cs="Calibri"/>
          <w:color w:val="222222"/>
          <w:sz w:val="22"/>
          <w:szCs w:val="22"/>
        </w:rPr>
        <w:t xml:space="preserve"> αριθμ. 1/</w:t>
      </w:r>
      <w:r w:rsidR="001B5F4E" w:rsidRPr="001B5F4E">
        <w:rPr>
          <w:rFonts w:ascii="Calibri" w:hAnsi="Calibri" w:cs="Calibri"/>
          <w:color w:val="222222"/>
          <w:sz w:val="22"/>
          <w:szCs w:val="22"/>
        </w:rPr>
        <w:t xml:space="preserve">2021 </w:t>
      </w:r>
      <w:r w:rsidR="001B5F4E">
        <w:rPr>
          <w:rFonts w:ascii="Calibri" w:hAnsi="Calibri" w:cs="Calibri"/>
          <w:color w:val="222222"/>
          <w:sz w:val="22"/>
          <w:szCs w:val="22"/>
        </w:rPr>
        <w:t>(20.10.2021</w:t>
      </w:r>
      <w:r w:rsidR="004A39A3">
        <w:rPr>
          <w:rFonts w:ascii="Calibri" w:hAnsi="Calibri" w:cs="Calibri"/>
          <w:color w:val="222222"/>
          <w:sz w:val="22"/>
          <w:szCs w:val="22"/>
        </w:rPr>
        <w:t>)</w:t>
      </w:r>
      <w:r w:rsidR="001B5F4E">
        <w:rPr>
          <w:rFonts w:ascii="Calibri" w:hAnsi="Calibri" w:cs="Calibri"/>
          <w:color w:val="222222"/>
          <w:sz w:val="22"/>
          <w:szCs w:val="22"/>
        </w:rPr>
        <w:t xml:space="preserve"> </w:t>
      </w:r>
      <w:r w:rsidR="001B5F4E" w:rsidRPr="001B5F4E">
        <w:rPr>
          <w:rFonts w:ascii="Calibri" w:hAnsi="Calibri" w:cs="Calibri"/>
          <w:color w:val="222222"/>
          <w:sz w:val="22"/>
          <w:szCs w:val="22"/>
        </w:rPr>
        <w:t>απόφασ</w:t>
      </w:r>
      <w:r w:rsidR="001B5F4E">
        <w:rPr>
          <w:rFonts w:ascii="Calibri" w:hAnsi="Calibri" w:cs="Calibri"/>
          <w:color w:val="222222"/>
          <w:sz w:val="22"/>
          <w:szCs w:val="22"/>
        </w:rPr>
        <w:t>ή</w:t>
      </w:r>
      <w:r w:rsidR="001B5F4E" w:rsidRPr="001B5F4E">
        <w:rPr>
          <w:rFonts w:ascii="Calibri" w:hAnsi="Calibri" w:cs="Calibri"/>
          <w:color w:val="222222"/>
          <w:sz w:val="22"/>
          <w:szCs w:val="22"/>
        </w:rPr>
        <w:t xml:space="preserve"> </w:t>
      </w:r>
      <w:r w:rsidR="001B5F4E">
        <w:rPr>
          <w:rFonts w:ascii="Calibri" w:hAnsi="Calibri" w:cs="Calibri"/>
          <w:color w:val="222222"/>
          <w:sz w:val="22"/>
          <w:szCs w:val="22"/>
        </w:rPr>
        <w:t xml:space="preserve">της, έκανε </w:t>
      </w:r>
      <w:r w:rsidR="001B5F4E" w:rsidRPr="00935F06">
        <w:rPr>
          <w:rFonts w:asciiTheme="minorHAnsi" w:hAnsiTheme="minorHAnsi" w:cs="Calibri"/>
          <w:color w:val="222222"/>
          <w:sz w:val="22"/>
          <w:szCs w:val="22"/>
        </w:rPr>
        <w:t xml:space="preserve">κατ’ αρχήν αποδεκτή </w:t>
      </w:r>
      <w:r w:rsidR="001B5F4E">
        <w:rPr>
          <w:rFonts w:asciiTheme="minorHAnsi" w:hAnsiTheme="minorHAnsi" w:cs="Calibri"/>
          <w:color w:val="222222"/>
          <w:sz w:val="22"/>
          <w:szCs w:val="22"/>
        </w:rPr>
        <w:t xml:space="preserve">της </w:t>
      </w:r>
      <w:r w:rsidR="001B5F4E" w:rsidRPr="00935F06">
        <w:rPr>
          <w:rFonts w:asciiTheme="minorHAnsi" w:hAnsiTheme="minorHAnsi" w:cs="Calibri"/>
          <w:color w:val="222222"/>
          <w:sz w:val="22"/>
          <w:szCs w:val="22"/>
        </w:rPr>
        <w:t xml:space="preserve">ως άνω </w:t>
      </w:r>
      <w:r w:rsidR="001B5F4E" w:rsidRPr="00935F06">
        <w:rPr>
          <w:rFonts w:asciiTheme="minorHAnsi" w:hAnsiTheme="minorHAnsi" w:cs="Calibri"/>
          <w:color w:val="222222"/>
          <w:sz w:val="22"/>
          <w:szCs w:val="22"/>
        </w:rPr>
        <w:lastRenderedPageBreak/>
        <w:t>πρόταση συμβιβασμού της ΔΕΗ Α.Ε.</w:t>
      </w:r>
    </w:p>
    <w:p w14:paraId="453D87A7" w14:textId="77777777" w:rsidR="004A39A3" w:rsidRPr="00935F06" w:rsidRDefault="005B6584" w:rsidP="00935F06">
      <w:pPr>
        <w:spacing w:line="360" w:lineRule="auto"/>
        <w:jc w:val="both"/>
        <w:rPr>
          <w:rFonts w:asciiTheme="minorHAnsi" w:hAnsiTheme="minorHAnsi" w:cs="Calibri"/>
          <w:i/>
          <w:sz w:val="22"/>
          <w:szCs w:val="22"/>
          <w:lang w:eastAsia="en-US"/>
        </w:rPr>
      </w:pPr>
      <w:r>
        <w:rPr>
          <w:rFonts w:asciiTheme="minorHAnsi" w:hAnsiTheme="minorHAnsi" w:cs="Calibri"/>
          <w:color w:val="222222"/>
          <w:sz w:val="22"/>
          <w:szCs w:val="22"/>
        </w:rPr>
        <w:tab/>
      </w:r>
      <w:r w:rsidR="004A39A3">
        <w:rPr>
          <w:rFonts w:ascii="Calibri" w:hAnsi="Calibri" w:cs="Calibri"/>
          <w:sz w:val="22"/>
          <w:szCs w:val="22"/>
        </w:rPr>
        <w:t>Σύμφωνα με τις διατάξεις της παρ.1 του</w:t>
      </w:r>
      <w:r w:rsidR="004A39A3" w:rsidRPr="00993070">
        <w:rPr>
          <w:rFonts w:ascii="Calibri" w:hAnsi="Calibri" w:cs="Calibri"/>
          <w:sz w:val="22"/>
          <w:szCs w:val="22"/>
        </w:rPr>
        <w:t xml:space="preserve"> άρθρ</w:t>
      </w:r>
      <w:r w:rsidR="004A39A3">
        <w:rPr>
          <w:rFonts w:ascii="Calibri" w:hAnsi="Calibri" w:cs="Calibri"/>
          <w:sz w:val="22"/>
          <w:szCs w:val="22"/>
        </w:rPr>
        <w:t>ου</w:t>
      </w:r>
      <w:r w:rsidR="004A39A3" w:rsidRPr="00993070">
        <w:rPr>
          <w:rFonts w:ascii="Calibri" w:hAnsi="Calibri" w:cs="Calibri"/>
          <w:sz w:val="22"/>
          <w:szCs w:val="22"/>
        </w:rPr>
        <w:t xml:space="preserve"> 72 </w:t>
      </w:r>
      <w:r w:rsidR="004A39A3">
        <w:rPr>
          <w:rFonts w:ascii="Calibri" w:hAnsi="Calibri" w:cs="Calibri"/>
          <w:sz w:val="22"/>
          <w:szCs w:val="22"/>
        </w:rPr>
        <w:t>του Ν. 3852/2010, όπως αντικαταστάθηκε με την παρ.1 του άρθρου 40 του Ν.4735/2020</w:t>
      </w:r>
      <w:r>
        <w:rPr>
          <w:rFonts w:ascii="Calibri" w:hAnsi="Calibri" w:cs="Calibri"/>
          <w:sz w:val="22"/>
          <w:szCs w:val="22"/>
        </w:rPr>
        <w:t>:</w:t>
      </w:r>
      <w:r w:rsidR="004A39A3">
        <w:rPr>
          <w:rFonts w:ascii="Calibri" w:hAnsi="Calibri" w:cs="Calibri"/>
          <w:sz w:val="22"/>
          <w:szCs w:val="22"/>
        </w:rPr>
        <w:t xml:space="preserve"> </w:t>
      </w:r>
      <w:r w:rsidR="004A39A3" w:rsidRPr="00935F06">
        <w:rPr>
          <w:rFonts w:asciiTheme="minorHAnsi" w:hAnsiTheme="minorHAnsi" w:cs="Calibri"/>
          <w:i/>
          <w:sz w:val="22"/>
          <w:szCs w:val="22"/>
          <w:lang w:eastAsia="en-US"/>
        </w:rPr>
        <w:t xml:space="preserve">«1. 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ι) </w:t>
      </w:r>
      <w:r w:rsidR="004A39A3" w:rsidRPr="00935F06">
        <w:rPr>
          <w:rFonts w:asciiTheme="minorHAnsi" w:hAnsiTheme="minorHAnsi" w:cs="Calibri"/>
          <w:i/>
          <w:iCs/>
          <w:sz w:val="22"/>
          <w:szCs w:val="22"/>
        </w:rPr>
        <w:t xml:space="preserve">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Επίσης, </w:t>
      </w:r>
      <w:r w:rsidR="004A39A3" w:rsidRPr="00935F06">
        <w:rPr>
          <w:rFonts w:asciiTheme="minorHAnsi" w:hAnsiTheme="minorHAnsi" w:cs="Calibri"/>
          <w:bCs/>
          <w:i/>
          <w:iCs/>
          <w:sz w:val="22"/>
          <w:szCs w:val="22"/>
        </w:rPr>
        <w:t>αποφασίζει τον συμβιβασμό ή την κατάργηση δίκης που έχει αντικείμενο ποσό έως εξήντα χιλιάδες (60.000) ευρώ, πλέον ΦΠΑ</w:t>
      </w:r>
      <w:r w:rsidR="004A39A3" w:rsidRPr="00935F06">
        <w:rPr>
          <w:rFonts w:asciiTheme="minorHAnsi" w:hAnsiTheme="minorHAnsi" w:cs="Calibri"/>
          <w:i/>
          <w:iCs/>
          <w:sz w:val="22"/>
          <w:szCs w:val="22"/>
        </w:rPr>
        <w:t xml:space="preserve">. Όταν το αντικείμενο της δίκης είναι άνω του ποσού αυτού, τότε εισηγείται τη λήψη απόφασης από το δημοτικό συμβούλιο. Δεν επιτρέπεται συμβιβασμός ή κατάργηση δίκης για απαιτήσεις μισθών, επιδομάτων, αποζημιώσεων, εξόδων παράστασης, εξόδων κίνησης και γενικά μισθολογικών παροχών οποιασδήποτε μορφής, εξαιρουμένων εκείνων για τις οποίες το νομικό ζήτημα έχει επιλυθεί με απόφαση ανωτάτου δικαστηρίου. Η διάταξη του προηγούμενου εδαφίου, ειδικά για την άσκηση ενδίκων μέσων κατά απόφασης, δεν εφαρμόζεται σε περιπτώσεις δίκης που αφορά στον προσδιορισμό ή τη μετατροπή της εργασιακής σχέσης μεταξύ εργαζομένων και του δήμου. </w:t>
      </w:r>
      <w:r w:rsidR="004A39A3" w:rsidRPr="00935F06">
        <w:rPr>
          <w:rFonts w:asciiTheme="minorHAnsi" w:hAnsiTheme="minorHAnsi" w:cs="Calibri"/>
          <w:bCs/>
          <w:i/>
          <w:iCs/>
          <w:sz w:val="22"/>
          <w:szCs w:val="22"/>
        </w:rPr>
        <w:t>Η απόφαση της Οικονομικής Επιτροπής για τις περιπτώσεις των προηγούμενων εδαφίων, λαμβάνεται ύστερα από γνωμοδότηση δικηγόρου, η έλλειψη της οποίας συνεπάγεται ακυρότητα της σχετικής απόφασης</w:t>
      </w:r>
      <w:r w:rsidR="004A39A3" w:rsidRPr="00935F06">
        <w:rPr>
          <w:rFonts w:asciiTheme="minorHAnsi" w:hAnsiTheme="minorHAnsi" w:cs="Calibri"/>
          <w:i/>
          <w:iCs/>
          <w:sz w:val="22"/>
          <w:szCs w:val="22"/>
        </w:rPr>
        <w:t>. Η παρούσα ρύθμιση ισχύει και όταν η αρμοδιότητα ασκείται από το δημοτικό συμβούλιο.</w:t>
      </w:r>
      <w:r w:rsidR="004A39A3" w:rsidRPr="00935F06">
        <w:rPr>
          <w:rFonts w:asciiTheme="minorHAnsi" w:hAnsiTheme="minorHAnsi" w:cs="Calibri"/>
          <w:i/>
          <w:iCs/>
          <w:sz w:val="22"/>
          <w:szCs w:val="22"/>
          <w:lang w:eastAsia="en-US"/>
        </w:rPr>
        <w:t>»</w:t>
      </w:r>
    </w:p>
    <w:p w14:paraId="6489EF67" w14:textId="77777777" w:rsidR="00067EB1" w:rsidRPr="00067EB1" w:rsidRDefault="00067EB1" w:rsidP="00067EB1">
      <w:pPr>
        <w:pStyle w:val="Default"/>
        <w:spacing w:line="360" w:lineRule="auto"/>
        <w:jc w:val="both"/>
        <w:rPr>
          <w:rFonts w:ascii="Calibri" w:hAnsi="Calibri"/>
          <w:bCs/>
          <w:sz w:val="22"/>
          <w:szCs w:val="22"/>
        </w:rPr>
      </w:pPr>
      <w:r>
        <w:rPr>
          <w:rFonts w:ascii="Calibri" w:hAnsi="Calibri"/>
          <w:bCs/>
          <w:sz w:val="22"/>
          <w:szCs w:val="22"/>
        </w:rPr>
        <w:tab/>
        <w:t>Από τα ανωτέρω προκύπτει ότι π</w:t>
      </w:r>
      <w:r w:rsidRPr="00067EB1">
        <w:rPr>
          <w:rFonts w:ascii="Calibri" w:hAnsi="Calibri"/>
          <w:bCs/>
          <w:sz w:val="22"/>
          <w:szCs w:val="22"/>
        </w:rPr>
        <w:t xml:space="preserve">ροκειμένου να διερευνηθεί η δυνατότητα σύναψης εξωδικαστικού συμβιβασμού </w:t>
      </w:r>
      <w:r>
        <w:rPr>
          <w:rFonts w:ascii="Calibri" w:hAnsi="Calibri"/>
          <w:bCs/>
          <w:sz w:val="22"/>
          <w:szCs w:val="22"/>
        </w:rPr>
        <w:t xml:space="preserve">μεταξύ του Δήμου Λαυρεωτικής και της ΔΕΗ Α.Ε. είναι αναγκαία </w:t>
      </w:r>
      <w:r w:rsidRPr="00067EB1">
        <w:rPr>
          <w:rFonts w:ascii="Calibri" w:hAnsi="Calibri"/>
          <w:bCs/>
          <w:sz w:val="22"/>
          <w:szCs w:val="22"/>
        </w:rPr>
        <w:t xml:space="preserve">η </w:t>
      </w:r>
      <w:r>
        <w:rPr>
          <w:rFonts w:ascii="Calibri" w:hAnsi="Calibri"/>
          <w:bCs/>
          <w:sz w:val="22"/>
          <w:szCs w:val="22"/>
        </w:rPr>
        <w:t>σύνταξη</w:t>
      </w:r>
      <w:r w:rsidRPr="00067EB1">
        <w:rPr>
          <w:rFonts w:ascii="Calibri" w:hAnsi="Calibri"/>
          <w:bCs/>
          <w:sz w:val="22"/>
          <w:szCs w:val="22"/>
        </w:rPr>
        <w:t xml:space="preserve"> σχετικής γνωμοδότησης.</w:t>
      </w:r>
    </w:p>
    <w:p w14:paraId="1AB2252D" w14:textId="77777777" w:rsidR="00067EB1" w:rsidRPr="00067EB1" w:rsidRDefault="00067EB1" w:rsidP="00067EB1">
      <w:pPr>
        <w:pStyle w:val="Default"/>
        <w:spacing w:line="360" w:lineRule="auto"/>
        <w:jc w:val="both"/>
        <w:rPr>
          <w:rFonts w:ascii="Calibri" w:hAnsi="Calibri"/>
          <w:sz w:val="22"/>
          <w:szCs w:val="22"/>
        </w:rPr>
      </w:pPr>
      <w:r w:rsidRPr="00067EB1">
        <w:rPr>
          <w:rFonts w:ascii="Calibri" w:hAnsi="Calibri"/>
          <w:sz w:val="22"/>
          <w:szCs w:val="22"/>
        </w:rPr>
        <w:tab/>
        <w:t>Ο Δήμος Λαυρεωτικής από την 1</w:t>
      </w:r>
      <w:r w:rsidRPr="00067EB1">
        <w:rPr>
          <w:rFonts w:ascii="Calibri" w:hAnsi="Calibri"/>
          <w:sz w:val="22"/>
          <w:szCs w:val="22"/>
          <w:vertAlign w:val="superscript"/>
        </w:rPr>
        <w:t>η</w:t>
      </w:r>
      <w:r w:rsidRPr="00067EB1">
        <w:rPr>
          <w:rFonts w:ascii="Calibri" w:hAnsi="Calibri"/>
          <w:sz w:val="22"/>
          <w:szCs w:val="22"/>
        </w:rPr>
        <w:t xml:space="preserve"> Ιανουαρίου 2021 δεν έχει νομικό σύμβουλο με πάγια αντιμισθία και για το λόγο αυτό αναθέτει εκ περιτροπής σε εξωτερικό δικηγόρο την εκπροσώπησή του ενώπιον των δικαστηρίων ή την σύνταξη απαραίτητων γνωμοδοτήσεων.</w:t>
      </w:r>
    </w:p>
    <w:p w14:paraId="3F48F242" w14:textId="77777777" w:rsidR="00067EB1" w:rsidRDefault="00067EB1" w:rsidP="00067EB1">
      <w:pPr>
        <w:pStyle w:val="Default"/>
        <w:spacing w:line="360" w:lineRule="auto"/>
        <w:jc w:val="both"/>
        <w:rPr>
          <w:rFonts w:ascii="Calibri" w:hAnsi="Calibri"/>
          <w:sz w:val="22"/>
          <w:szCs w:val="22"/>
        </w:rPr>
      </w:pPr>
      <w:r w:rsidRPr="00067EB1">
        <w:rPr>
          <w:rFonts w:ascii="Calibri" w:hAnsi="Calibri"/>
          <w:sz w:val="22"/>
          <w:szCs w:val="22"/>
        </w:rPr>
        <w:tab/>
        <w:t>Η αμοιβή του δικηγόρου ανά υπόθεση καθορίζεται είτε με απόφαση Οικονομικής Επιτροπής με βάση τις αμοιβές που αναφέρονται στο Παράρτημα Ι του Ν. 4194/2013</w:t>
      </w:r>
      <w:r w:rsidR="002828D2">
        <w:rPr>
          <w:rFonts w:ascii="Calibri" w:hAnsi="Calibri"/>
          <w:sz w:val="22"/>
          <w:szCs w:val="22"/>
        </w:rPr>
        <w:t>,</w:t>
      </w:r>
      <w:r w:rsidRPr="00067EB1">
        <w:rPr>
          <w:rFonts w:ascii="Calibri" w:hAnsi="Calibri"/>
          <w:sz w:val="22"/>
          <w:szCs w:val="22"/>
        </w:rPr>
        <w:t xml:space="preserve"> είτε με απόφαση Δημοτικού Συμβουλίου, όταν πρόκειται για μεγαλύτερες αμοιβές λόγω της ιδιαιτερότητας της υπόθεσης.</w:t>
      </w:r>
    </w:p>
    <w:p w14:paraId="6C82AFAE" w14:textId="77777777" w:rsidR="00C24190" w:rsidRPr="00935F06" w:rsidRDefault="00C24190" w:rsidP="00C24190">
      <w:pPr>
        <w:pStyle w:val="Web"/>
        <w:spacing w:before="0" w:beforeAutospacing="0" w:after="0" w:afterAutospacing="0" w:line="360" w:lineRule="auto"/>
        <w:jc w:val="both"/>
        <w:rPr>
          <w:rFonts w:asciiTheme="minorHAnsi" w:hAnsiTheme="minorHAnsi" w:cs="Calibri"/>
          <w:sz w:val="22"/>
          <w:szCs w:val="22"/>
        </w:rPr>
      </w:pPr>
      <w:r>
        <w:rPr>
          <w:rFonts w:ascii="Calibri" w:hAnsi="Calibri"/>
          <w:sz w:val="22"/>
          <w:szCs w:val="22"/>
        </w:rPr>
        <w:tab/>
      </w:r>
      <w:r w:rsidR="00067EB1" w:rsidRPr="00935F06">
        <w:rPr>
          <w:rFonts w:asciiTheme="minorHAnsi" w:hAnsiTheme="minorHAnsi" w:cs="Calibri"/>
          <w:sz w:val="22"/>
          <w:szCs w:val="22"/>
        </w:rPr>
        <w:t xml:space="preserve">Με βάση τα ανωτέρω, ο κος Πρόεδρος </w:t>
      </w:r>
      <w:r w:rsidRPr="00935F06">
        <w:rPr>
          <w:rFonts w:asciiTheme="minorHAnsi" w:hAnsiTheme="minorHAnsi" w:cs="Calibri"/>
          <w:sz w:val="22"/>
          <w:szCs w:val="22"/>
        </w:rPr>
        <w:t xml:space="preserve">πρότεινε να ανατεθεί η σύνταξη σχετικής γνωμοδότησης </w:t>
      </w:r>
      <w:r w:rsidR="00D81885" w:rsidRPr="00935F06">
        <w:rPr>
          <w:rFonts w:asciiTheme="minorHAnsi" w:hAnsiTheme="minorHAnsi" w:cs="Calibri"/>
          <w:sz w:val="22"/>
          <w:szCs w:val="22"/>
        </w:rPr>
        <w:t xml:space="preserve">στο </w:t>
      </w:r>
      <w:r w:rsidR="00D81885" w:rsidRPr="00935F06">
        <w:rPr>
          <w:rFonts w:asciiTheme="minorHAnsi" w:hAnsiTheme="minorHAnsi" w:cs="Calibri"/>
          <w:color w:val="222222"/>
          <w:sz w:val="22"/>
          <w:szCs w:val="22"/>
          <w:shd w:val="clear" w:color="auto" w:fill="FFFFFF"/>
        </w:rPr>
        <w:t xml:space="preserve">Δικηγόρο Αθηνών Δρ. Απόστολο Παπακωνσταντίνου, βασικό εταίρο της </w:t>
      </w:r>
      <w:r w:rsidRPr="00935F06">
        <w:rPr>
          <w:rFonts w:asciiTheme="minorHAnsi" w:hAnsiTheme="minorHAnsi" w:cs="Calibri"/>
          <w:sz w:val="22"/>
          <w:szCs w:val="22"/>
        </w:rPr>
        <w:t>δικηγορική</w:t>
      </w:r>
      <w:r w:rsidR="00D81885" w:rsidRPr="00935F06">
        <w:rPr>
          <w:rFonts w:asciiTheme="minorHAnsi" w:hAnsiTheme="minorHAnsi" w:cs="Calibri"/>
          <w:sz w:val="22"/>
          <w:szCs w:val="22"/>
        </w:rPr>
        <w:t>ς</w:t>
      </w:r>
      <w:r w:rsidRPr="00935F06">
        <w:rPr>
          <w:rFonts w:asciiTheme="minorHAnsi" w:hAnsiTheme="minorHAnsi" w:cs="Calibri"/>
          <w:sz w:val="22"/>
          <w:szCs w:val="22"/>
        </w:rPr>
        <w:t xml:space="preserve"> εταιρεία</w:t>
      </w:r>
      <w:r w:rsidR="00D81885" w:rsidRPr="00935F06">
        <w:rPr>
          <w:rFonts w:asciiTheme="minorHAnsi" w:hAnsiTheme="minorHAnsi" w:cs="Calibri"/>
          <w:sz w:val="22"/>
          <w:szCs w:val="22"/>
        </w:rPr>
        <w:t>ς</w:t>
      </w:r>
      <w:r w:rsidR="005B6932" w:rsidRPr="00935F06">
        <w:rPr>
          <w:rFonts w:asciiTheme="minorHAnsi" w:hAnsiTheme="minorHAnsi" w:cs="Calibri"/>
          <w:color w:val="222222"/>
          <w:sz w:val="22"/>
          <w:szCs w:val="22"/>
          <w:shd w:val="clear" w:color="auto" w:fill="FFFFFF"/>
        </w:rPr>
        <w:t xml:space="preserve"> «ΑΠ. ΠΑΠΑΚΩΝΣΤΑΝΤΙΝΟΥ – Ν.Κ. ΧΛΕΠΑΣ &amp; ΣΥΝΕΡΓΑΤΕΣ» (</w:t>
      </w:r>
      <w:r w:rsidR="005B6932" w:rsidRPr="00935F06">
        <w:rPr>
          <w:rFonts w:asciiTheme="minorHAnsi" w:hAnsiTheme="minorHAnsi" w:cs="Calibri"/>
          <w:color w:val="222222"/>
          <w:sz w:val="22"/>
          <w:szCs w:val="22"/>
          <w:shd w:val="clear" w:color="auto" w:fill="FFFFFF"/>
          <w:lang w:val="en-US"/>
        </w:rPr>
        <w:t>Ap</w:t>
      </w:r>
      <w:r w:rsidR="005B6932" w:rsidRPr="00935F06">
        <w:rPr>
          <w:rFonts w:asciiTheme="minorHAnsi" w:hAnsiTheme="minorHAnsi" w:cs="Calibri"/>
          <w:color w:val="222222"/>
          <w:sz w:val="22"/>
          <w:szCs w:val="22"/>
          <w:shd w:val="clear" w:color="auto" w:fill="FFFFFF"/>
        </w:rPr>
        <w:t>. </w:t>
      </w:r>
      <w:r w:rsidR="005B6932" w:rsidRPr="00935F06">
        <w:rPr>
          <w:rFonts w:asciiTheme="minorHAnsi" w:hAnsiTheme="minorHAnsi" w:cs="Calibri"/>
          <w:color w:val="222222"/>
          <w:sz w:val="22"/>
          <w:szCs w:val="22"/>
          <w:shd w:val="clear" w:color="auto" w:fill="FFFFFF"/>
          <w:lang w:val="en-US"/>
        </w:rPr>
        <w:t>Papaconstantinou</w:t>
      </w:r>
      <w:r w:rsidR="005B6932" w:rsidRPr="00935F06">
        <w:rPr>
          <w:rFonts w:asciiTheme="minorHAnsi" w:hAnsiTheme="minorHAnsi" w:cs="Calibri"/>
          <w:color w:val="222222"/>
          <w:sz w:val="22"/>
          <w:szCs w:val="22"/>
          <w:shd w:val="clear" w:color="auto" w:fill="FFFFFF"/>
        </w:rPr>
        <w:t> &amp; </w:t>
      </w:r>
      <w:r w:rsidR="005B6932" w:rsidRPr="00935F06">
        <w:rPr>
          <w:rFonts w:asciiTheme="minorHAnsi" w:hAnsiTheme="minorHAnsi" w:cs="Calibri"/>
          <w:color w:val="222222"/>
          <w:sz w:val="22"/>
          <w:szCs w:val="22"/>
          <w:shd w:val="clear" w:color="auto" w:fill="FFFFFF"/>
          <w:lang w:val="en-US"/>
        </w:rPr>
        <w:t>Partners Law Firm</w:t>
      </w:r>
      <w:r w:rsidR="005B6932" w:rsidRPr="00935F06">
        <w:rPr>
          <w:rFonts w:asciiTheme="minorHAnsi" w:hAnsiTheme="minorHAnsi" w:cs="Calibri"/>
          <w:color w:val="222222"/>
          <w:sz w:val="22"/>
          <w:szCs w:val="22"/>
          <w:shd w:val="clear" w:color="auto" w:fill="FFFFFF"/>
        </w:rPr>
        <w:t>)</w:t>
      </w:r>
      <w:r w:rsidR="002828D2" w:rsidRPr="00935F06">
        <w:rPr>
          <w:rFonts w:asciiTheme="minorHAnsi" w:hAnsiTheme="minorHAnsi" w:cs="Calibri"/>
          <w:color w:val="222222"/>
          <w:sz w:val="22"/>
          <w:szCs w:val="22"/>
          <w:shd w:val="clear" w:color="auto" w:fill="FFFFFF"/>
        </w:rPr>
        <w:t>, σύμφωνα με το αριθμ. πρωτ: 17705/22.10.2021 έγγραφό της</w:t>
      </w:r>
      <w:r w:rsidRPr="00935F06">
        <w:rPr>
          <w:rFonts w:asciiTheme="minorHAnsi" w:hAnsiTheme="minorHAnsi" w:cs="Calibri"/>
          <w:sz w:val="22"/>
          <w:szCs w:val="22"/>
        </w:rPr>
        <w:t xml:space="preserve"> και κάλεσε τα μέλη της Οικονομικής Επιτροπής να αποφασίσουν σχετικά.</w:t>
      </w:r>
    </w:p>
    <w:p w14:paraId="6C9AA104" w14:textId="77777777" w:rsidR="00C24190" w:rsidRPr="00C24190" w:rsidRDefault="00C24190" w:rsidP="00C24190">
      <w:pPr>
        <w:spacing w:line="360" w:lineRule="auto"/>
        <w:jc w:val="center"/>
        <w:rPr>
          <w:rFonts w:ascii="Calibri" w:hAnsi="Calibri" w:cs="Calibri"/>
          <w:b/>
          <w:sz w:val="22"/>
          <w:szCs w:val="22"/>
        </w:rPr>
      </w:pPr>
      <w:r w:rsidRPr="00C24190">
        <w:rPr>
          <w:rFonts w:ascii="Calibri" w:hAnsi="Calibri" w:cs="Calibri"/>
          <w:b/>
          <w:sz w:val="22"/>
          <w:szCs w:val="22"/>
        </w:rPr>
        <w:t>Η Οικονομική Επιτροπή</w:t>
      </w:r>
    </w:p>
    <w:p w14:paraId="03200B92" w14:textId="77777777" w:rsidR="00C24190" w:rsidRPr="00C24190" w:rsidRDefault="00C24190" w:rsidP="00C24190">
      <w:pPr>
        <w:spacing w:line="360" w:lineRule="auto"/>
        <w:ind w:left="3"/>
        <w:jc w:val="both"/>
        <w:rPr>
          <w:rFonts w:ascii="Calibri" w:hAnsi="Calibri" w:cs="Calibri"/>
          <w:sz w:val="22"/>
          <w:szCs w:val="22"/>
        </w:rPr>
      </w:pPr>
      <w:r w:rsidRPr="00C24190">
        <w:rPr>
          <w:rFonts w:ascii="Calibri" w:hAnsi="Calibri" w:cs="Calibri"/>
          <w:sz w:val="22"/>
          <w:szCs w:val="22"/>
        </w:rPr>
        <w:lastRenderedPageBreak/>
        <w:t>αφού άκουσε την εισήγηση του κου Προέδρου, έλαβε υπόψη:</w:t>
      </w:r>
    </w:p>
    <w:p w14:paraId="7F688FEA" w14:textId="77777777" w:rsidR="00C24190" w:rsidRPr="00C24190" w:rsidRDefault="00C24190" w:rsidP="00C24190">
      <w:pPr>
        <w:widowControl/>
        <w:numPr>
          <w:ilvl w:val="0"/>
          <w:numId w:val="8"/>
        </w:numPr>
        <w:autoSpaceDE/>
        <w:autoSpaceDN/>
        <w:adjustRightInd/>
        <w:spacing w:line="360" w:lineRule="auto"/>
        <w:jc w:val="both"/>
        <w:rPr>
          <w:rFonts w:ascii="Calibri" w:hAnsi="Calibri" w:cs="Calibri"/>
          <w:sz w:val="22"/>
          <w:szCs w:val="22"/>
        </w:rPr>
      </w:pPr>
      <w:r w:rsidRPr="00C24190">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696606D5" w14:textId="77777777" w:rsidR="002828D2" w:rsidRPr="00935F06" w:rsidRDefault="002828D2" w:rsidP="00C24190">
      <w:pPr>
        <w:widowControl/>
        <w:numPr>
          <w:ilvl w:val="0"/>
          <w:numId w:val="8"/>
        </w:numPr>
        <w:autoSpaceDE/>
        <w:autoSpaceDN/>
        <w:adjustRightInd/>
        <w:spacing w:line="360" w:lineRule="auto"/>
        <w:jc w:val="both"/>
        <w:rPr>
          <w:rFonts w:asciiTheme="minorHAnsi" w:hAnsiTheme="minorHAnsi" w:cs="Calibri"/>
          <w:sz w:val="22"/>
          <w:szCs w:val="22"/>
        </w:rPr>
      </w:pPr>
      <w:r w:rsidRPr="00935F06">
        <w:rPr>
          <w:rFonts w:asciiTheme="minorHAnsi" w:hAnsiTheme="minorHAnsi" w:cs="Calibri"/>
          <w:color w:val="222222"/>
          <w:sz w:val="22"/>
          <w:szCs w:val="22"/>
        </w:rPr>
        <w:t xml:space="preserve">το υπ’ αριθμ. πρωτ. ΔΥΣ/Ε.Κ. 157025/6138/18.10.2021 έγγραφο της ΔΕΗ Α.Ε. </w:t>
      </w:r>
    </w:p>
    <w:p w14:paraId="0A210FD8" w14:textId="77777777" w:rsidR="00C24190" w:rsidRPr="00C24190" w:rsidRDefault="00C24190" w:rsidP="00C24190">
      <w:pPr>
        <w:widowControl/>
        <w:numPr>
          <w:ilvl w:val="0"/>
          <w:numId w:val="8"/>
        </w:numPr>
        <w:autoSpaceDE/>
        <w:autoSpaceDN/>
        <w:adjustRightInd/>
        <w:spacing w:line="360" w:lineRule="auto"/>
        <w:jc w:val="both"/>
        <w:rPr>
          <w:rFonts w:ascii="Calibri" w:hAnsi="Calibri" w:cs="Calibri"/>
          <w:sz w:val="22"/>
          <w:szCs w:val="22"/>
        </w:rPr>
      </w:pPr>
      <w:r w:rsidRPr="00C24190">
        <w:rPr>
          <w:rFonts w:ascii="Calibri" w:hAnsi="Calibri" w:cs="Calibri"/>
          <w:sz w:val="22"/>
          <w:szCs w:val="22"/>
        </w:rPr>
        <w:t>τ</w:t>
      </w:r>
      <w:r w:rsidR="00D81885">
        <w:rPr>
          <w:rFonts w:ascii="Calibri" w:hAnsi="Calibri" w:cs="Calibri"/>
          <w:sz w:val="22"/>
          <w:szCs w:val="22"/>
        </w:rPr>
        <w:t>ο</w:t>
      </w:r>
      <w:r w:rsidRPr="00C24190">
        <w:rPr>
          <w:rFonts w:ascii="Calibri" w:hAnsi="Calibri" w:cs="Calibri"/>
          <w:sz w:val="22"/>
          <w:szCs w:val="22"/>
        </w:rPr>
        <w:t xml:space="preserve"> </w:t>
      </w:r>
      <w:r w:rsidR="002828D2">
        <w:rPr>
          <w:rFonts w:ascii="Calibri" w:hAnsi="Calibri" w:cs="Calibri"/>
          <w:sz w:val="22"/>
          <w:szCs w:val="22"/>
        </w:rPr>
        <w:t xml:space="preserve">αριθμ. πρωτ: </w:t>
      </w:r>
      <w:r w:rsidR="00D81885">
        <w:rPr>
          <w:rFonts w:ascii="Calibri" w:hAnsi="Calibri" w:cs="Calibri"/>
          <w:sz w:val="22"/>
          <w:szCs w:val="22"/>
        </w:rPr>
        <w:t xml:space="preserve">17705/22.10.2021 έγγραφο της δικηγορικής εταιρείας </w:t>
      </w:r>
      <w:r w:rsidR="00D81885" w:rsidRPr="00D81885">
        <w:rPr>
          <w:rFonts w:ascii="Calibri" w:hAnsi="Calibri" w:cs="Calibri"/>
          <w:color w:val="222222"/>
          <w:sz w:val="22"/>
          <w:szCs w:val="22"/>
          <w:shd w:val="clear" w:color="auto" w:fill="FFFFFF"/>
        </w:rPr>
        <w:t>«ΑΠ. ΠΑΠΑΚΩΝΣΤΑΝΤΙΝΟΥ – Ν.Κ. ΧΛΕΠΑΣ &amp; ΣΥΝΕΡΓΑΤΕΣ» (</w:t>
      </w:r>
      <w:r w:rsidR="00D81885" w:rsidRPr="00D81885">
        <w:rPr>
          <w:rFonts w:ascii="Calibri" w:hAnsi="Calibri" w:cs="Calibri"/>
          <w:color w:val="222222"/>
          <w:sz w:val="22"/>
          <w:szCs w:val="22"/>
          <w:shd w:val="clear" w:color="auto" w:fill="FFFFFF"/>
          <w:lang w:val="en-US"/>
        </w:rPr>
        <w:t>Ap</w:t>
      </w:r>
      <w:r w:rsidR="00D81885" w:rsidRPr="00D81885">
        <w:rPr>
          <w:rFonts w:ascii="Calibri" w:hAnsi="Calibri" w:cs="Calibri"/>
          <w:color w:val="222222"/>
          <w:sz w:val="22"/>
          <w:szCs w:val="22"/>
          <w:shd w:val="clear" w:color="auto" w:fill="FFFFFF"/>
        </w:rPr>
        <w:t>. </w:t>
      </w:r>
      <w:r w:rsidR="00D81885" w:rsidRPr="00D81885">
        <w:rPr>
          <w:rFonts w:ascii="Calibri" w:hAnsi="Calibri" w:cs="Calibri"/>
          <w:color w:val="222222"/>
          <w:sz w:val="22"/>
          <w:szCs w:val="22"/>
          <w:shd w:val="clear" w:color="auto" w:fill="FFFFFF"/>
          <w:lang w:val="en-US"/>
        </w:rPr>
        <w:t>Papaconstantinou</w:t>
      </w:r>
      <w:r w:rsidR="00D81885" w:rsidRPr="00D81885">
        <w:rPr>
          <w:rFonts w:ascii="Calibri" w:hAnsi="Calibri" w:cs="Calibri"/>
          <w:color w:val="222222"/>
          <w:sz w:val="22"/>
          <w:szCs w:val="22"/>
          <w:shd w:val="clear" w:color="auto" w:fill="FFFFFF"/>
        </w:rPr>
        <w:t> &amp; </w:t>
      </w:r>
      <w:r w:rsidR="00D81885" w:rsidRPr="00D81885">
        <w:rPr>
          <w:rFonts w:ascii="Calibri" w:hAnsi="Calibri" w:cs="Calibri"/>
          <w:color w:val="222222"/>
          <w:sz w:val="22"/>
          <w:szCs w:val="22"/>
          <w:shd w:val="clear" w:color="auto" w:fill="FFFFFF"/>
          <w:lang w:val="en-US"/>
        </w:rPr>
        <w:t>Partners Law Firm</w:t>
      </w:r>
      <w:r w:rsidR="00D81885" w:rsidRPr="00D81885">
        <w:rPr>
          <w:rFonts w:ascii="Calibri" w:hAnsi="Calibri" w:cs="Calibri"/>
          <w:color w:val="222222"/>
          <w:sz w:val="22"/>
          <w:szCs w:val="22"/>
          <w:shd w:val="clear" w:color="auto" w:fill="FFFFFF"/>
        </w:rPr>
        <w:t>)</w:t>
      </w:r>
      <w:r w:rsidRPr="00C24190">
        <w:rPr>
          <w:rFonts w:ascii="Calibri" w:hAnsi="Calibri" w:cs="Calibri"/>
          <w:sz w:val="22"/>
          <w:szCs w:val="22"/>
        </w:rPr>
        <w:t xml:space="preserve"> </w:t>
      </w:r>
    </w:p>
    <w:p w14:paraId="31698B9D" w14:textId="77777777" w:rsidR="00C24190" w:rsidRPr="00C24190" w:rsidRDefault="00C24190" w:rsidP="00C24190">
      <w:pPr>
        <w:spacing w:line="360" w:lineRule="auto"/>
        <w:ind w:left="3"/>
        <w:jc w:val="both"/>
        <w:rPr>
          <w:rFonts w:ascii="Calibri" w:hAnsi="Calibri" w:cs="Calibri"/>
          <w:sz w:val="22"/>
          <w:szCs w:val="22"/>
        </w:rPr>
      </w:pPr>
      <w:r w:rsidRPr="00C24190">
        <w:rPr>
          <w:rFonts w:ascii="Calibri" w:hAnsi="Calibri" w:cs="Calibri"/>
          <w:sz w:val="22"/>
          <w:szCs w:val="22"/>
        </w:rPr>
        <w:t>και έπειτα από διαλογική συζήτηση</w:t>
      </w:r>
    </w:p>
    <w:p w14:paraId="391DDE14" w14:textId="77777777" w:rsidR="00C24190" w:rsidRPr="00C24190" w:rsidRDefault="00C24190" w:rsidP="00C24190">
      <w:pPr>
        <w:spacing w:line="360" w:lineRule="auto"/>
        <w:jc w:val="center"/>
        <w:rPr>
          <w:rFonts w:ascii="Calibri" w:hAnsi="Calibri" w:cs="Calibri"/>
          <w:b/>
          <w:spacing w:val="40"/>
          <w:sz w:val="22"/>
          <w:szCs w:val="22"/>
        </w:rPr>
      </w:pPr>
      <w:r w:rsidRPr="00C24190">
        <w:rPr>
          <w:rFonts w:ascii="Calibri" w:hAnsi="Calibri" w:cs="Calibri"/>
          <w:b/>
          <w:spacing w:val="40"/>
          <w:sz w:val="22"/>
          <w:szCs w:val="22"/>
        </w:rPr>
        <w:t>αποφασίζει ομόφωνα</w:t>
      </w:r>
    </w:p>
    <w:p w14:paraId="49DD6926" w14:textId="77777777" w:rsidR="00067EB1" w:rsidRPr="00935F06" w:rsidRDefault="00D81885" w:rsidP="00067EB1">
      <w:pPr>
        <w:pStyle w:val="Default"/>
        <w:spacing w:line="360" w:lineRule="auto"/>
        <w:jc w:val="both"/>
        <w:rPr>
          <w:rFonts w:asciiTheme="minorHAnsi" w:hAnsiTheme="minorHAnsi" w:cs="Calibri"/>
          <w:bCs/>
          <w:sz w:val="22"/>
          <w:szCs w:val="22"/>
        </w:rPr>
      </w:pPr>
      <w:r w:rsidRPr="00935F06">
        <w:rPr>
          <w:rFonts w:asciiTheme="minorHAnsi" w:hAnsiTheme="minorHAnsi" w:cs="Calibri"/>
          <w:b/>
          <w:color w:val="222222"/>
          <w:sz w:val="22"/>
          <w:szCs w:val="22"/>
          <w:shd w:val="clear" w:color="auto" w:fill="FFFFFF"/>
        </w:rPr>
        <w:t>Α.</w:t>
      </w:r>
      <w:r w:rsidRPr="00935F06">
        <w:rPr>
          <w:rFonts w:asciiTheme="minorHAnsi" w:hAnsiTheme="minorHAnsi" w:cs="Calibri"/>
          <w:color w:val="222222"/>
          <w:sz w:val="22"/>
          <w:szCs w:val="22"/>
          <w:shd w:val="clear" w:color="auto" w:fill="FFFFFF"/>
        </w:rPr>
        <w:t xml:space="preserve"> Παρέχει την εντολή και την πληρεξουσιότητα στο Δικηγόρο Αθηνών Δρ. Απόστολο Παπακωνσταντίνου, βασικό εταίρο της Δικηγορικής Εταιρείας με την επωνυμία «ΑΠ. ΠΑΠΑΚΩΝΣΤΑΝΤΙΝΟΥ – Ν.Κ. ΧΛΕΠΑΣ &amp; ΣΥΝΕΡΓΑΤΕΣ» (</w:t>
      </w:r>
      <w:r w:rsidRPr="00935F06">
        <w:rPr>
          <w:rFonts w:asciiTheme="minorHAnsi" w:hAnsiTheme="minorHAnsi" w:cs="Calibri"/>
          <w:color w:val="222222"/>
          <w:sz w:val="22"/>
          <w:szCs w:val="22"/>
          <w:shd w:val="clear" w:color="auto" w:fill="FFFFFF"/>
          <w:lang w:val="en-US"/>
        </w:rPr>
        <w:t>Ap</w:t>
      </w:r>
      <w:r w:rsidRPr="00935F06">
        <w:rPr>
          <w:rFonts w:asciiTheme="minorHAnsi" w:hAnsiTheme="minorHAnsi" w:cs="Calibri"/>
          <w:color w:val="222222"/>
          <w:sz w:val="22"/>
          <w:szCs w:val="22"/>
          <w:shd w:val="clear" w:color="auto" w:fill="FFFFFF"/>
        </w:rPr>
        <w:t>. </w:t>
      </w:r>
      <w:r w:rsidRPr="00935F06">
        <w:rPr>
          <w:rFonts w:asciiTheme="minorHAnsi" w:hAnsiTheme="minorHAnsi" w:cs="Calibri"/>
          <w:color w:val="222222"/>
          <w:sz w:val="22"/>
          <w:szCs w:val="22"/>
          <w:shd w:val="clear" w:color="auto" w:fill="FFFFFF"/>
          <w:lang w:val="en-US"/>
        </w:rPr>
        <w:t>Papaconstantinou</w:t>
      </w:r>
      <w:r w:rsidRPr="00935F06">
        <w:rPr>
          <w:rFonts w:asciiTheme="minorHAnsi" w:hAnsiTheme="minorHAnsi" w:cs="Calibri"/>
          <w:color w:val="222222"/>
          <w:sz w:val="22"/>
          <w:szCs w:val="22"/>
          <w:shd w:val="clear" w:color="auto" w:fill="FFFFFF"/>
        </w:rPr>
        <w:t> &amp; </w:t>
      </w:r>
      <w:r w:rsidRPr="00935F06">
        <w:rPr>
          <w:rFonts w:asciiTheme="minorHAnsi" w:hAnsiTheme="minorHAnsi" w:cs="Calibri"/>
          <w:color w:val="222222"/>
          <w:sz w:val="22"/>
          <w:szCs w:val="22"/>
          <w:shd w:val="clear" w:color="auto" w:fill="FFFFFF"/>
          <w:lang w:val="en-US"/>
        </w:rPr>
        <w:t>Partners Law Firm</w:t>
      </w:r>
      <w:r w:rsidRPr="00935F06">
        <w:rPr>
          <w:rFonts w:asciiTheme="minorHAnsi" w:hAnsiTheme="minorHAnsi" w:cs="Calibri"/>
          <w:color w:val="222222"/>
          <w:sz w:val="22"/>
          <w:szCs w:val="22"/>
          <w:shd w:val="clear" w:color="auto" w:fill="FFFFFF"/>
        </w:rPr>
        <w:t xml:space="preserve">) (Α.Μ. Δ.Σ.Α. 80036), που εδρεύει στην Αθήνα, οδός Πατριάρχου Ιωακείμ αριθμ. 30-32, Κολωνάκι, να εκπονήσει </w:t>
      </w:r>
      <w:r w:rsidR="003D755E">
        <w:rPr>
          <w:rFonts w:asciiTheme="minorHAnsi" w:hAnsiTheme="minorHAnsi" w:cs="Calibri"/>
          <w:color w:val="222222"/>
          <w:sz w:val="22"/>
          <w:szCs w:val="22"/>
          <w:shd w:val="clear" w:color="auto" w:fill="FFFFFF"/>
        </w:rPr>
        <w:t>γ</w:t>
      </w:r>
      <w:r w:rsidRPr="00935F06">
        <w:rPr>
          <w:rFonts w:asciiTheme="minorHAnsi" w:hAnsiTheme="minorHAnsi" w:cs="Calibri"/>
          <w:color w:val="222222"/>
          <w:sz w:val="22"/>
          <w:szCs w:val="22"/>
          <w:shd w:val="clear" w:color="auto" w:fill="FFFFFF"/>
        </w:rPr>
        <w:t xml:space="preserve">νωμοδότηση επί του </w:t>
      </w:r>
      <w:r w:rsidRPr="00935F06">
        <w:rPr>
          <w:rFonts w:asciiTheme="minorHAnsi" w:hAnsiTheme="minorHAnsi" w:cs="Calibri"/>
          <w:color w:val="222222"/>
          <w:sz w:val="22"/>
          <w:szCs w:val="22"/>
        </w:rPr>
        <w:t>υπ’ αριθμ. πρωτ. ΔΥΣ/Ε.Κ. 157025/6138/1</w:t>
      </w:r>
      <w:r w:rsidR="003D755E" w:rsidRPr="00935F06">
        <w:rPr>
          <w:rFonts w:asciiTheme="minorHAnsi" w:hAnsiTheme="minorHAnsi" w:cs="Calibri"/>
          <w:color w:val="222222"/>
          <w:sz w:val="22"/>
          <w:szCs w:val="22"/>
        </w:rPr>
        <w:t>8.10.2021 εγγράφου της ΔΕΗ Α.Ε.</w:t>
      </w:r>
      <w:r w:rsidRPr="00935F06">
        <w:rPr>
          <w:rFonts w:asciiTheme="minorHAnsi" w:hAnsiTheme="minorHAnsi" w:cs="Calibri"/>
          <w:color w:val="222222"/>
          <w:sz w:val="22"/>
          <w:szCs w:val="22"/>
        </w:rPr>
        <w:t xml:space="preserve">, με το οποίο προτείνεται ο εξωδικαστικός συμβιβασμός επί των εκκρεμών υποθέσεών της με </w:t>
      </w:r>
      <w:r w:rsidR="003D755E">
        <w:rPr>
          <w:rFonts w:asciiTheme="minorHAnsi" w:hAnsiTheme="minorHAnsi" w:cs="Calibri"/>
          <w:color w:val="222222"/>
          <w:sz w:val="22"/>
          <w:szCs w:val="22"/>
        </w:rPr>
        <w:t>το Δήμο Λαυρεωτικής</w:t>
      </w:r>
      <w:r w:rsidRPr="00935F06">
        <w:rPr>
          <w:rFonts w:asciiTheme="minorHAnsi" w:hAnsiTheme="minorHAnsi" w:cs="Calibri"/>
          <w:color w:val="222222"/>
          <w:sz w:val="22"/>
          <w:szCs w:val="22"/>
        </w:rPr>
        <w:t>, οι οποίες αφορούν την επιβολή ανταποδοτικών δημοτικών τελών και φόρων προκειμένου για τα έτη 2015 και εντεύθεν.</w:t>
      </w:r>
    </w:p>
    <w:p w14:paraId="4E17C65F" w14:textId="77777777" w:rsidR="003D755E" w:rsidRDefault="00D81885" w:rsidP="00C94931">
      <w:pPr>
        <w:tabs>
          <w:tab w:val="left" w:pos="90"/>
          <w:tab w:val="center" w:pos="7520"/>
          <w:tab w:val="right" w:pos="14730"/>
        </w:tabs>
        <w:spacing w:line="360" w:lineRule="auto"/>
        <w:jc w:val="both"/>
        <w:rPr>
          <w:rFonts w:asciiTheme="minorHAnsi" w:hAnsiTheme="minorHAnsi" w:cs="Calibri"/>
          <w:color w:val="222222"/>
          <w:sz w:val="22"/>
          <w:szCs w:val="22"/>
        </w:rPr>
      </w:pPr>
      <w:r w:rsidRPr="00935F06">
        <w:rPr>
          <w:rFonts w:asciiTheme="minorHAnsi" w:hAnsiTheme="minorHAnsi" w:cs="Calibri"/>
          <w:color w:val="222222"/>
          <w:sz w:val="22"/>
          <w:szCs w:val="22"/>
        </w:rPr>
        <w:t xml:space="preserve">Με την ανωτέρω </w:t>
      </w:r>
      <w:r w:rsidR="003D755E">
        <w:rPr>
          <w:rFonts w:asciiTheme="minorHAnsi" w:hAnsiTheme="minorHAnsi" w:cs="Calibri"/>
          <w:color w:val="222222"/>
          <w:sz w:val="22"/>
          <w:szCs w:val="22"/>
        </w:rPr>
        <w:t>γ</w:t>
      </w:r>
      <w:r w:rsidRPr="00935F06">
        <w:rPr>
          <w:rFonts w:asciiTheme="minorHAnsi" w:hAnsiTheme="minorHAnsi" w:cs="Calibri"/>
          <w:color w:val="222222"/>
          <w:sz w:val="22"/>
          <w:szCs w:val="22"/>
        </w:rPr>
        <w:t xml:space="preserve">νωμοδότηση θα ερευνώνται τα επιμέρους νομικά ζητήματα της προτάσεως, των διαδικασιών και των όρων του συμβιβασμού και θα προτείνονται οι ενδεδειγμένες ενέργειες για τις συναφείς εκκρεμείς δίκες με την ως άνω εταιρεία. </w:t>
      </w:r>
    </w:p>
    <w:p w14:paraId="0122161D" w14:textId="77777777" w:rsidR="00D81885" w:rsidRDefault="003D755E" w:rsidP="00C94931">
      <w:pPr>
        <w:tabs>
          <w:tab w:val="left" w:pos="90"/>
          <w:tab w:val="center" w:pos="7520"/>
          <w:tab w:val="right" w:pos="14730"/>
        </w:tabs>
        <w:spacing w:line="360" w:lineRule="auto"/>
        <w:jc w:val="both"/>
        <w:rPr>
          <w:rFonts w:asciiTheme="minorHAnsi" w:hAnsiTheme="minorHAnsi" w:cs="Calibri"/>
          <w:color w:val="222222"/>
          <w:sz w:val="22"/>
          <w:szCs w:val="22"/>
        </w:rPr>
      </w:pPr>
      <w:r w:rsidRPr="00935F06">
        <w:rPr>
          <w:rFonts w:asciiTheme="minorHAnsi" w:hAnsiTheme="minorHAnsi" w:cs="Calibri"/>
          <w:b/>
          <w:color w:val="222222"/>
          <w:sz w:val="22"/>
          <w:szCs w:val="22"/>
        </w:rPr>
        <w:t>Β.</w:t>
      </w:r>
      <w:r>
        <w:rPr>
          <w:rFonts w:asciiTheme="minorHAnsi" w:hAnsiTheme="minorHAnsi" w:cs="Calibri"/>
          <w:color w:val="222222"/>
          <w:sz w:val="22"/>
          <w:szCs w:val="22"/>
        </w:rPr>
        <w:t xml:space="preserve"> Π</w:t>
      </w:r>
      <w:r w:rsidR="00D81885" w:rsidRPr="00935F06">
        <w:rPr>
          <w:rFonts w:asciiTheme="minorHAnsi" w:hAnsiTheme="minorHAnsi" w:cs="Calibri"/>
          <w:color w:val="222222"/>
          <w:sz w:val="22"/>
          <w:szCs w:val="22"/>
        </w:rPr>
        <w:t>αρέχ</w:t>
      </w:r>
      <w:r>
        <w:rPr>
          <w:rFonts w:asciiTheme="minorHAnsi" w:hAnsiTheme="minorHAnsi" w:cs="Calibri"/>
          <w:color w:val="222222"/>
          <w:sz w:val="22"/>
          <w:szCs w:val="22"/>
        </w:rPr>
        <w:t>ε</w:t>
      </w:r>
      <w:r w:rsidR="00D81885" w:rsidRPr="00935F06">
        <w:rPr>
          <w:rFonts w:asciiTheme="minorHAnsi" w:hAnsiTheme="minorHAnsi" w:cs="Calibri"/>
          <w:color w:val="222222"/>
          <w:sz w:val="22"/>
          <w:szCs w:val="22"/>
        </w:rPr>
        <w:t>ι</w:t>
      </w:r>
      <w:r>
        <w:rPr>
          <w:rFonts w:asciiTheme="minorHAnsi" w:hAnsiTheme="minorHAnsi" w:cs="Calibri"/>
          <w:color w:val="222222"/>
          <w:sz w:val="22"/>
          <w:szCs w:val="22"/>
        </w:rPr>
        <w:t xml:space="preserve"> την</w:t>
      </w:r>
      <w:r w:rsidR="00D81885" w:rsidRPr="00935F06">
        <w:rPr>
          <w:rFonts w:asciiTheme="minorHAnsi" w:hAnsiTheme="minorHAnsi" w:cs="Calibri"/>
          <w:color w:val="222222"/>
          <w:sz w:val="22"/>
          <w:szCs w:val="22"/>
        </w:rPr>
        <w:t xml:space="preserve"> εντολή και </w:t>
      </w:r>
      <w:r>
        <w:rPr>
          <w:rFonts w:asciiTheme="minorHAnsi" w:hAnsiTheme="minorHAnsi" w:cs="Calibri"/>
          <w:color w:val="222222"/>
          <w:sz w:val="22"/>
          <w:szCs w:val="22"/>
        </w:rPr>
        <w:t>την</w:t>
      </w:r>
      <w:r w:rsidR="00D81885" w:rsidRPr="00935F06">
        <w:rPr>
          <w:rFonts w:asciiTheme="minorHAnsi" w:hAnsiTheme="minorHAnsi" w:cs="Calibri"/>
          <w:color w:val="222222"/>
          <w:sz w:val="22"/>
          <w:szCs w:val="22"/>
        </w:rPr>
        <w:t xml:space="preserve"> πληρεξουσιότητα στον ως άνω Δικηγόρο και τη Δικηγορική Εταιρεία του να προβεί, εφόσον αποφασιστεί ο ως άνω συμβιβασμός, σε κάθε νόμιμη ενέργεια για την κατάργηση των εκκρεμών συναφών δικών.</w:t>
      </w:r>
    </w:p>
    <w:p w14:paraId="13B703B8" w14:textId="77777777" w:rsidR="00D81885" w:rsidRPr="00935F06" w:rsidRDefault="00D81885" w:rsidP="00C94931">
      <w:pPr>
        <w:tabs>
          <w:tab w:val="left" w:pos="90"/>
          <w:tab w:val="center" w:pos="7520"/>
          <w:tab w:val="right" w:pos="14730"/>
        </w:tabs>
        <w:spacing w:line="360" w:lineRule="auto"/>
        <w:jc w:val="both"/>
        <w:rPr>
          <w:rFonts w:asciiTheme="minorHAnsi" w:hAnsiTheme="minorHAnsi" w:cs="Calibri"/>
          <w:color w:val="222222"/>
          <w:sz w:val="22"/>
          <w:szCs w:val="22"/>
        </w:rPr>
      </w:pPr>
      <w:r w:rsidRPr="00935F06">
        <w:rPr>
          <w:rFonts w:asciiTheme="minorHAnsi" w:hAnsiTheme="minorHAnsi" w:cs="Calibri"/>
          <w:color w:val="222222"/>
          <w:sz w:val="22"/>
          <w:szCs w:val="22"/>
          <w:shd w:val="clear" w:color="auto" w:fill="FFFFFF"/>
        </w:rPr>
        <w:t>Η ανωτέρω εντολή παρέχεται ενόψει αφενός της μεγάλης σημασίας της υποθέσεως για τα συμφέροντα του Δήμου και της νομικής πολυπλοκότητάς της, γεγονός που απαιτεί αποδεδειγμένη εξειδίκευση στα ειδικά αντικείμενα του Δημοσίου Δικαίου, και, αφετέρου, της ιδιαίτερης γνώσης και εμπειρίας του ως άνω Δικηγόρου και της Δικηγορικής Εταιρείας του στα αντικείμενα αυτά, τα οποία έχουν μάλιστα διδάξει επί σειρά ετών σε Πανεπιστημιακά Ιδρύματα</w:t>
      </w:r>
      <w:r>
        <w:rPr>
          <w:rFonts w:asciiTheme="minorHAnsi" w:hAnsiTheme="minorHAnsi" w:cs="Calibri"/>
          <w:color w:val="222222"/>
          <w:sz w:val="22"/>
          <w:szCs w:val="22"/>
          <w:shd w:val="clear" w:color="auto" w:fill="FFFFFF"/>
        </w:rPr>
        <w:t>.</w:t>
      </w:r>
    </w:p>
    <w:p w14:paraId="6F1671A0" w14:textId="77777777" w:rsidR="00D81885" w:rsidRPr="004458ED" w:rsidRDefault="003D755E" w:rsidP="00D81885">
      <w:pPr>
        <w:spacing w:line="360" w:lineRule="auto"/>
        <w:jc w:val="both"/>
        <w:rPr>
          <w:rFonts w:ascii="Calibri" w:hAnsi="Calibri" w:cs="Calibri"/>
          <w:sz w:val="22"/>
          <w:szCs w:val="22"/>
        </w:rPr>
      </w:pPr>
      <w:r>
        <w:rPr>
          <w:rFonts w:ascii="Calibri" w:hAnsi="Calibri" w:cs="Calibri"/>
          <w:b/>
          <w:sz w:val="22"/>
          <w:szCs w:val="22"/>
        </w:rPr>
        <w:t>Γ</w:t>
      </w:r>
      <w:r w:rsidR="00D81885" w:rsidRPr="004458ED">
        <w:rPr>
          <w:rFonts w:ascii="Calibri" w:hAnsi="Calibri" w:cs="Calibri"/>
          <w:b/>
          <w:sz w:val="22"/>
          <w:szCs w:val="22"/>
        </w:rPr>
        <w:t>.</w:t>
      </w:r>
      <w:r w:rsidR="00D81885" w:rsidRPr="004458ED">
        <w:rPr>
          <w:rFonts w:ascii="Calibri" w:hAnsi="Calibri" w:cs="Calibri"/>
          <w:sz w:val="22"/>
          <w:szCs w:val="22"/>
        </w:rPr>
        <w:t xml:space="preserve"> Η αμοιβή του δικηγόρου θα καθορισθεί με απόφαση του Δημοτικού Συμβουλίου Λαυρεωτικής, σύμφωνα με το άρθρο 281, παρ.3 του Ν.3463/2006 «Κύρωση του Κώδικα Δήμων και Κοινοτήτων».</w:t>
      </w:r>
    </w:p>
    <w:p w14:paraId="4B11ECEA" w14:textId="77777777" w:rsidR="003D755E" w:rsidRDefault="003D755E" w:rsidP="003D760D">
      <w:pPr>
        <w:spacing w:line="360" w:lineRule="auto"/>
        <w:jc w:val="both"/>
        <w:rPr>
          <w:rFonts w:asciiTheme="minorHAnsi" w:hAnsiTheme="minorHAnsi" w:cs="Calibri"/>
          <w:i/>
          <w:sz w:val="22"/>
          <w:szCs w:val="22"/>
        </w:rPr>
      </w:pPr>
    </w:p>
    <w:p w14:paraId="09BAB0E4" w14:textId="77777777" w:rsidR="00353ABB" w:rsidRPr="001F75B9" w:rsidRDefault="00353ABB" w:rsidP="00353ABB">
      <w:pPr>
        <w:keepNext/>
        <w:keepLines/>
        <w:widowControl/>
        <w:autoSpaceDE/>
        <w:autoSpaceDN/>
        <w:adjustRightInd/>
        <w:spacing w:line="360" w:lineRule="auto"/>
        <w:jc w:val="both"/>
        <w:outlineLvl w:val="0"/>
        <w:rPr>
          <w:rFonts w:ascii="Calibri" w:hAnsi="Calibri" w:cs="Calibri"/>
          <w:b/>
          <w:bCs/>
          <w:sz w:val="22"/>
          <w:szCs w:val="22"/>
        </w:rPr>
      </w:pPr>
      <w:r w:rsidRPr="00353ABB">
        <w:rPr>
          <w:rFonts w:ascii="Calibri" w:hAnsi="Calibri" w:cs="Calibri"/>
          <w:b/>
          <w:bCs/>
          <w:sz w:val="22"/>
          <w:szCs w:val="22"/>
        </w:rPr>
        <w:t xml:space="preserve">ΘΕΜΑ: </w:t>
      </w:r>
      <w:r w:rsidRPr="001F75B9">
        <w:rPr>
          <w:rFonts w:ascii="Calibri" w:hAnsi="Calibri" w:cs="Calibri"/>
          <w:b/>
          <w:bCs/>
          <w:sz w:val="22"/>
          <w:szCs w:val="22"/>
        </w:rPr>
        <w:t xml:space="preserve">Λήψη απόφασης περί κάλυψης δαπάνης για </w:t>
      </w:r>
      <w:r>
        <w:rPr>
          <w:rFonts w:ascii="Calibri" w:hAnsi="Calibri" w:cs="Calibri"/>
          <w:b/>
          <w:bCs/>
          <w:sz w:val="22"/>
          <w:szCs w:val="22"/>
        </w:rPr>
        <w:t>τον εορτασμό της Εθνικής Επετείου της 28</w:t>
      </w:r>
      <w:r w:rsidRPr="001F75B9">
        <w:rPr>
          <w:rFonts w:ascii="Calibri" w:hAnsi="Calibri" w:cs="Calibri"/>
          <w:b/>
          <w:bCs/>
          <w:sz w:val="22"/>
          <w:szCs w:val="22"/>
          <w:vertAlign w:val="superscript"/>
        </w:rPr>
        <w:t>ης</w:t>
      </w:r>
      <w:r>
        <w:rPr>
          <w:rFonts w:ascii="Calibri" w:hAnsi="Calibri" w:cs="Calibri"/>
          <w:b/>
          <w:bCs/>
          <w:sz w:val="22"/>
          <w:szCs w:val="22"/>
        </w:rPr>
        <w:t xml:space="preserve"> Οκτωβρίου</w:t>
      </w:r>
    </w:p>
    <w:p w14:paraId="5A20D32C" w14:textId="77777777" w:rsidR="00353ABB" w:rsidRPr="00353ABB" w:rsidRDefault="00353ABB" w:rsidP="00353ABB">
      <w:pPr>
        <w:spacing w:line="360" w:lineRule="auto"/>
        <w:rPr>
          <w:rFonts w:ascii="Calibri" w:hAnsi="Calibri" w:cs="Calibri"/>
          <w:b/>
          <w:bCs/>
          <w:sz w:val="22"/>
          <w:szCs w:val="22"/>
        </w:rPr>
      </w:pPr>
      <w:r w:rsidRPr="00353ABB">
        <w:rPr>
          <w:rFonts w:ascii="Calibri" w:hAnsi="Calibri" w:cs="Calibri"/>
          <w:b/>
          <w:bCs/>
          <w:sz w:val="22"/>
          <w:szCs w:val="22"/>
        </w:rPr>
        <w:t>Αρ. Απόφ.: 254/2021</w:t>
      </w:r>
    </w:p>
    <w:p w14:paraId="38522F9A" w14:textId="77777777" w:rsidR="00353ABB" w:rsidRPr="00D92D93" w:rsidRDefault="00353ABB" w:rsidP="00353ABB">
      <w:pPr>
        <w:pStyle w:val="a8"/>
        <w:spacing w:line="360" w:lineRule="auto"/>
        <w:ind w:left="0"/>
        <w:jc w:val="both"/>
        <w:rPr>
          <w:rFonts w:ascii="Calibri" w:hAnsi="Calibri" w:cs="Calibri"/>
          <w:bCs/>
          <w:kern w:val="32"/>
          <w:sz w:val="22"/>
          <w:szCs w:val="22"/>
        </w:rPr>
      </w:pPr>
      <w:r w:rsidRPr="00353ABB">
        <w:rPr>
          <w:rFonts w:ascii="Calibri" w:hAnsi="Calibri" w:cs="Calibri"/>
          <w:sz w:val="22"/>
          <w:szCs w:val="22"/>
        </w:rPr>
        <w:tab/>
      </w:r>
      <w:r w:rsidRPr="00D92D93">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w:t>
      </w:r>
      <w:r>
        <w:rPr>
          <w:rFonts w:ascii="Calibri" w:hAnsi="Calibri" w:cs="Calibri"/>
          <w:sz w:val="22"/>
          <w:szCs w:val="22"/>
        </w:rPr>
        <w:t>2</w:t>
      </w:r>
      <w:r w:rsidRPr="00D92D93">
        <w:rPr>
          <w:rFonts w:ascii="Calibri" w:hAnsi="Calibri" w:cs="Calibri"/>
          <w:sz w:val="22"/>
          <w:szCs w:val="22"/>
          <w:vertAlign w:val="superscript"/>
        </w:rPr>
        <w:t>ο</w:t>
      </w:r>
      <w:r w:rsidRPr="00D92D93">
        <w:rPr>
          <w:rFonts w:ascii="Calibri" w:hAnsi="Calibri" w:cs="Calibri"/>
          <w:sz w:val="22"/>
          <w:szCs w:val="22"/>
        </w:rPr>
        <w:t xml:space="preserve"> θέμα της ημερήσιας </w:t>
      </w:r>
      <w:r w:rsidRPr="00D92D93">
        <w:rPr>
          <w:rFonts w:ascii="Calibri" w:hAnsi="Calibri" w:cs="Calibri"/>
          <w:sz w:val="22"/>
          <w:szCs w:val="22"/>
        </w:rPr>
        <w:lastRenderedPageBreak/>
        <w:t xml:space="preserve">διάταξης περί </w:t>
      </w:r>
      <w:r w:rsidRPr="001F75B9">
        <w:rPr>
          <w:rFonts w:ascii="Calibri" w:hAnsi="Calibri" w:cs="Calibri"/>
          <w:i/>
          <w:sz w:val="22"/>
          <w:szCs w:val="22"/>
        </w:rPr>
        <w:t>«</w:t>
      </w:r>
      <w:r w:rsidRPr="001F75B9">
        <w:rPr>
          <w:rFonts w:ascii="Calibri" w:hAnsi="Calibri" w:cs="Calibri"/>
          <w:bCs/>
          <w:i/>
          <w:sz w:val="22"/>
          <w:szCs w:val="22"/>
        </w:rPr>
        <w:t>κάλυψης δαπάνης για τον εορτασμό της Εθνικής Επετείου της 28</w:t>
      </w:r>
      <w:r w:rsidRPr="001F75B9">
        <w:rPr>
          <w:rFonts w:ascii="Calibri" w:hAnsi="Calibri" w:cs="Calibri"/>
          <w:bCs/>
          <w:i/>
          <w:sz w:val="22"/>
          <w:szCs w:val="22"/>
          <w:vertAlign w:val="superscript"/>
        </w:rPr>
        <w:t>ης</w:t>
      </w:r>
      <w:r w:rsidRPr="001F75B9">
        <w:rPr>
          <w:rFonts w:ascii="Calibri" w:hAnsi="Calibri" w:cs="Calibri"/>
          <w:bCs/>
          <w:i/>
          <w:sz w:val="22"/>
          <w:szCs w:val="22"/>
        </w:rPr>
        <w:t xml:space="preserve"> Οκτωβρίου»</w:t>
      </w:r>
      <w:r w:rsidRPr="00D92D93">
        <w:rPr>
          <w:rFonts w:ascii="Calibri" w:hAnsi="Calibri" w:cs="Calibri"/>
          <w:b/>
          <w:bCs/>
          <w:sz w:val="22"/>
          <w:szCs w:val="22"/>
        </w:rPr>
        <w:t xml:space="preserve"> </w:t>
      </w:r>
      <w:r w:rsidRPr="00D92D93">
        <w:rPr>
          <w:rFonts w:ascii="Calibri" w:eastAsia="Calibri-Bold" w:hAnsi="Calibri" w:cs="Calibri"/>
          <w:sz w:val="22"/>
          <w:szCs w:val="22"/>
        </w:rPr>
        <w:t xml:space="preserve">έθεσε υπόψη των μελών της Οικονομικής Επιτροπής </w:t>
      </w:r>
      <w:r w:rsidRPr="00D92D93">
        <w:rPr>
          <w:rFonts w:ascii="Calibri" w:hAnsi="Calibri" w:cs="Calibri"/>
          <w:sz w:val="22"/>
          <w:szCs w:val="22"/>
        </w:rPr>
        <w:t>ότι η συνεδ</w:t>
      </w:r>
      <w:r>
        <w:rPr>
          <w:rFonts w:ascii="Calibri" w:hAnsi="Calibri" w:cs="Calibri"/>
          <w:sz w:val="22"/>
          <w:szCs w:val="22"/>
        </w:rPr>
        <w:t>ρίαση πραγματοποιείται εκτάκτως καθώς, ε</w:t>
      </w:r>
      <w:r w:rsidRPr="00D92D93">
        <w:rPr>
          <w:rFonts w:ascii="Calibri" w:hAnsi="Calibri" w:cs="Calibri"/>
          <w:bCs/>
          <w:kern w:val="32"/>
          <w:sz w:val="22"/>
          <w:szCs w:val="22"/>
        </w:rPr>
        <w:t>νόψει</w:t>
      </w:r>
      <w:r>
        <w:rPr>
          <w:rFonts w:ascii="Calibri" w:hAnsi="Calibri" w:cs="Calibri"/>
          <w:bCs/>
          <w:kern w:val="32"/>
          <w:sz w:val="22"/>
          <w:szCs w:val="22"/>
        </w:rPr>
        <w:t xml:space="preserve"> της</w:t>
      </w:r>
      <w:r w:rsidRPr="00D92D93">
        <w:rPr>
          <w:rFonts w:ascii="Calibri" w:hAnsi="Calibri" w:cs="Calibri"/>
          <w:bCs/>
          <w:kern w:val="32"/>
          <w:sz w:val="22"/>
          <w:szCs w:val="22"/>
        </w:rPr>
        <w:t xml:space="preserve"> πραγματοποίησης των μαθητικών παρελάσεων για τον εορτασμό της 28</w:t>
      </w:r>
      <w:r w:rsidRPr="00D92D93">
        <w:rPr>
          <w:rFonts w:ascii="Calibri" w:hAnsi="Calibri" w:cs="Calibri"/>
          <w:bCs/>
          <w:kern w:val="32"/>
          <w:sz w:val="22"/>
          <w:szCs w:val="22"/>
          <w:vertAlign w:val="superscript"/>
        </w:rPr>
        <w:t>ης</w:t>
      </w:r>
      <w:r w:rsidRPr="00D92D93">
        <w:rPr>
          <w:rFonts w:ascii="Calibri" w:hAnsi="Calibri" w:cs="Calibri"/>
          <w:bCs/>
          <w:kern w:val="32"/>
          <w:sz w:val="22"/>
          <w:szCs w:val="22"/>
        </w:rPr>
        <w:t xml:space="preserve"> Οκτωβρίου 1940, είναι αναγκαία η λήψη απόφασης περί εξειδίκευσης πίστωσης για την κατάθεση στεφάνων και την προμήθεια κερασμάτων.</w:t>
      </w:r>
    </w:p>
    <w:p w14:paraId="43F90102" w14:textId="77777777" w:rsidR="00353ABB" w:rsidRPr="00D92D93" w:rsidRDefault="00353ABB" w:rsidP="00353ABB">
      <w:pPr>
        <w:keepNext/>
        <w:keepLines/>
        <w:widowControl/>
        <w:autoSpaceDE/>
        <w:autoSpaceDN/>
        <w:adjustRightInd/>
        <w:spacing w:line="360" w:lineRule="auto"/>
        <w:jc w:val="both"/>
        <w:outlineLvl w:val="0"/>
        <w:rPr>
          <w:rFonts w:ascii="Calibri" w:hAnsi="Calibri" w:cs="Calibri"/>
          <w:sz w:val="22"/>
          <w:szCs w:val="22"/>
        </w:rPr>
      </w:pPr>
      <w:r w:rsidRPr="00D92D93">
        <w:rPr>
          <w:rFonts w:ascii="Calibri" w:hAnsi="Calibri" w:cs="Calibri"/>
          <w:sz w:val="22"/>
          <w:szCs w:val="22"/>
        </w:rPr>
        <w:tab/>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42A8904E" w14:textId="77777777" w:rsidR="00353ABB" w:rsidRPr="00D92D93" w:rsidRDefault="00353ABB" w:rsidP="00353ABB">
      <w:pPr>
        <w:spacing w:line="360" w:lineRule="auto"/>
        <w:ind w:firstLine="227"/>
        <w:jc w:val="both"/>
        <w:rPr>
          <w:rFonts w:ascii="Calibri" w:hAnsi="Calibri" w:cs="Calibri"/>
          <w:sz w:val="22"/>
          <w:szCs w:val="22"/>
        </w:rPr>
      </w:pPr>
      <w:r w:rsidRPr="00D92D93">
        <w:rPr>
          <w:rFonts w:ascii="Calibri" w:hAnsi="Calibri" w:cs="Calibri"/>
          <w:sz w:val="22"/>
          <w:szCs w:val="22"/>
        </w:rPr>
        <w:tab/>
        <w:t>Ακολούθως, ο κος Πρόεδρος έθεσε υπόψη των μελών της Οικονομικής Επιτροπής την αριθμ. πρωτ:</w:t>
      </w:r>
      <w:r>
        <w:rPr>
          <w:rFonts w:ascii="Calibri" w:hAnsi="Calibri" w:cs="Calibri"/>
          <w:sz w:val="22"/>
          <w:szCs w:val="22"/>
        </w:rPr>
        <w:t xml:space="preserve"> 17632/22.10.2021 εισήγηση Γενικής Γραμματέως, στην </w:t>
      </w:r>
      <w:r w:rsidRPr="00D92D93">
        <w:rPr>
          <w:rFonts w:ascii="Calibri" w:hAnsi="Calibri" w:cs="Calibri"/>
          <w:sz w:val="22"/>
          <w:szCs w:val="22"/>
        </w:rPr>
        <w:t>οποί</w:t>
      </w:r>
      <w:r>
        <w:rPr>
          <w:rFonts w:ascii="Calibri" w:hAnsi="Calibri" w:cs="Calibri"/>
          <w:sz w:val="22"/>
          <w:szCs w:val="22"/>
        </w:rPr>
        <w:t>α</w:t>
      </w:r>
      <w:r w:rsidRPr="00D92D93">
        <w:rPr>
          <w:rFonts w:ascii="Calibri" w:hAnsi="Calibri" w:cs="Calibri"/>
          <w:sz w:val="22"/>
          <w:szCs w:val="22"/>
        </w:rPr>
        <w:t xml:space="preserve"> αναφέρονται τα ακόλουθα: </w:t>
      </w:r>
    </w:p>
    <w:p w14:paraId="57B4CD5C" w14:textId="77777777" w:rsidR="00353ABB" w:rsidRPr="00353ABB" w:rsidRDefault="00353ABB" w:rsidP="00353ABB">
      <w:pPr>
        <w:spacing w:line="360" w:lineRule="auto"/>
        <w:jc w:val="both"/>
        <w:rPr>
          <w:rFonts w:ascii="Calibri" w:hAnsi="Calibri" w:cs="Calibri"/>
          <w:i/>
          <w:sz w:val="22"/>
          <w:szCs w:val="22"/>
        </w:rPr>
      </w:pPr>
      <w:r w:rsidRPr="00353ABB">
        <w:rPr>
          <w:rFonts w:ascii="Calibri" w:hAnsi="Calibri" w:cs="Calibri"/>
          <w:bCs/>
          <w:i/>
          <w:sz w:val="22"/>
          <w:szCs w:val="22"/>
        </w:rPr>
        <w:t>«</w:t>
      </w:r>
      <w:r w:rsidRPr="00353ABB">
        <w:rPr>
          <w:rFonts w:ascii="Calibri" w:hAnsi="Calibri" w:cs="Calibri"/>
          <w:i/>
          <w:sz w:val="22"/>
          <w:szCs w:val="22"/>
        </w:rPr>
        <w:t xml:space="preserve"> Στο πλαίσιο του εορτασμού της Εθνικής Επετείου της 28</w:t>
      </w:r>
      <w:r w:rsidRPr="00353ABB">
        <w:rPr>
          <w:rFonts w:ascii="Calibri" w:hAnsi="Calibri" w:cs="Calibri"/>
          <w:i/>
          <w:sz w:val="22"/>
          <w:szCs w:val="22"/>
          <w:vertAlign w:val="superscript"/>
        </w:rPr>
        <w:t>ης</w:t>
      </w:r>
      <w:r w:rsidRPr="00353ABB">
        <w:rPr>
          <w:rFonts w:ascii="Calibri" w:hAnsi="Calibri" w:cs="Calibri"/>
          <w:i/>
          <w:sz w:val="22"/>
          <w:szCs w:val="22"/>
        </w:rPr>
        <w:t xml:space="preserve"> Οκτωβρίου στο Δήμο Λαυρεωτικής και έχοντας υπόψη:</w:t>
      </w:r>
    </w:p>
    <w:p w14:paraId="4E373822" w14:textId="77777777" w:rsidR="00353ABB" w:rsidRPr="00353ABB" w:rsidRDefault="00353ABB" w:rsidP="00353ABB">
      <w:pPr>
        <w:numPr>
          <w:ilvl w:val="0"/>
          <w:numId w:val="58"/>
        </w:numPr>
        <w:spacing w:line="360" w:lineRule="auto"/>
        <w:ind w:left="57" w:firstLine="113"/>
        <w:jc w:val="both"/>
        <w:rPr>
          <w:rFonts w:ascii="Calibri" w:hAnsi="Calibri" w:cs="Calibri"/>
          <w:i/>
          <w:sz w:val="22"/>
          <w:szCs w:val="22"/>
        </w:rPr>
      </w:pPr>
      <w:r w:rsidRPr="00353ABB">
        <w:rPr>
          <w:rFonts w:ascii="Calibri" w:hAnsi="Calibri" w:cs="Calibri"/>
          <w:i/>
          <w:sz w:val="22"/>
          <w:szCs w:val="22"/>
        </w:rPr>
        <w:t>Τις διατάξεις της περ. α παρ. 3 του άρθρου 158 του Ν. 3463/2006, «..πιστώσεις που είναι γραμμένες στους οικείους κωδικούς αριθμούς του προϋπολογισμού του Δήμου μπορεί να διατεθούν με απόφαση Δημοτικού Συμβουλίου για την πληρωμή δαπανών»</w:t>
      </w:r>
    </w:p>
    <w:p w14:paraId="377157E7" w14:textId="77777777" w:rsidR="00353ABB" w:rsidRPr="00353ABB" w:rsidRDefault="00353ABB" w:rsidP="00353ABB">
      <w:pPr>
        <w:widowControl/>
        <w:numPr>
          <w:ilvl w:val="0"/>
          <w:numId w:val="58"/>
        </w:numPr>
        <w:autoSpaceDE/>
        <w:autoSpaceDN/>
        <w:adjustRightInd/>
        <w:spacing w:line="360" w:lineRule="auto"/>
        <w:ind w:left="57" w:firstLine="113"/>
        <w:jc w:val="both"/>
        <w:rPr>
          <w:rFonts w:ascii="Calibri" w:hAnsi="Calibri" w:cs="Calibri"/>
          <w:i/>
          <w:sz w:val="22"/>
          <w:szCs w:val="22"/>
        </w:rPr>
      </w:pPr>
      <w:r w:rsidRPr="00353ABB">
        <w:rPr>
          <w:rFonts w:ascii="Calibri" w:hAnsi="Calibri" w:cs="Calibri"/>
          <w:i/>
          <w:sz w:val="22"/>
          <w:szCs w:val="22"/>
        </w:rPr>
        <w:t xml:space="preserve">Τις διατάξεις της παρ.1, περ.ε’ του άρθρου 58 του Ν.3852/2010 </w:t>
      </w:r>
      <w:r w:rsidRPr="00353ABB">
        <w:rPr>
          <w:rFonts w:ascii="Calibri" w:hAnsi="Calibri" w:cs="Calibri"/>
          <w:bCs/>
          <w:i/>
          <w:sz w:val="22"/>
          <w:szCs w:val="22"/>
        </w:rPr>
        <w:t>(ΦΕΚ 87/Α’/07.06.2010) «Νέα αρχιτεκτονική της αυτοδιοίκησης και της αποκεντρωμένης διοίκησης – Πρόγραμμα Καλλικράτης»</w:t>
      </w:r>
      <w:r w:rsidRPr="00353ABB">
        <w:rPr>
          <w:rFonts w:ascii="Calibri" w:hAnsi="Calibri" w:cs="Calibri"/>
          <w:i/>
          <w:sz w:val="22"/>
          <w:szCs w:val="22"/>
        </w:rPr>
        <w:t>, όπως αντικαταστάθηκε με την παρ.1 του άρθρου 14 του Ν.4625/2019</w:t>
      </w:r>
    </w:p>
    <w:p w14:paraId="124613CF" w14:textId="77777777" w:rsidR="00353ABB" w:rsidRPr="00353ABB" w:rsidRDefault="00353ABB" w:rsidP="00353ABB">
      <w:pPr>
        <w:widowControl/>
        <w:numPr>
          <w:ilvl w:val="0"/>
          <w:numId w:val="58"/>
        </w:numPr>
        <w:autoSpaceDE/>
        <w:autoSpaceDN/>
        <w:adjustRightInd/>
        <w:spacing w:line="360" w:lineRule="auto"/>
        <w:ind w:left="57" w:firstLine="113"/>
        <w:jc w:val="both"/>
        <w:rPr>
          <w:rFonts w:ascii="Calibri" w:hAnsi="Calibri" w:cs="Calibri"/>
          <w:i/>
          <w:sz w:val="22"/>
          <w:szCs w:val="22"/>
        </w:rPr>
      </w:pPr>
      <w:r w:rsidRPr="00353ABB">
        <w:rPr>
          <w:rFonts w:ascii="Calibri" w:hAnsi="Calibri" w:cs="Calibri"/>
          <w:i/>
          <w:sz w:val="22"/>
          <w:szCs w:val="22"/>
        </w:rPr>
        <w:t>Τις διατάξεις του Π.Δ/τος 80/2016 (ΦΕΚ 145 Α/05.08.2016) «Ανάληψη υποχρεώσεων από τους διατάκτες»</w:t>
      </w:r>
    </w:p>
    <w:p w14:paraId="2572AC57" w14:textId="77777777" w:rsidR="00353ABB" w:rsidRPr="00353ABB" w:rsidRDefault="00353ABB" w:rsidP="00353ABB">
      <w:pPr>
        <w:widowControl/>
        <w:numPr>
          <w:ilvl w:val="0"/>
          <w:numId w:val="58"/>
        </w:numPr>
        <w:autoSpaceDE/>
        <w:autoSpaceDN/>
        <w:adjustRightInd/>
        <w:spacing w:line="360" w:lineRule="auto"/>
        <w:ind w:left="57" w:firstLine="113"/>
        <w:jc w:val="both"/>
        <w:rPr>
          <w:rFonts w:ascii="Calibri" w:hAnsi="Calibri" w:cs="Calibri"/>
          <w:i/>
          <w:sz w:val="22"/>
          <w:szCs w:val="22"/>
        </w:rPr>
      </w:pPr>
      <w:r w:rsidRPr="00353ABB">
        <w:rPr>
          <w:rFonts w:ascii="Calibri" w:hAnsi="Calibri" w:cs="Calibri"/>
          <w:i/>
          <w:sz w:val="22"/>
          <w:szCs w:val="22"/>
        </w:rPr>
        <w:t>Τις διατάξεις του άρθρου 203 του Ν.4555/18 (ΦΕΚ 133/19.07.2018 τεύχος Α')</w:t>
      </w:r>
    </w:p>
    <w:p w14:paraId="3B4A4BAA" w14:textId="77777777" w:rsidR="00353ABB" w:rsidRPr="00353ABB" w:rsidRDefault="00353ABB" w:rsidP="00353ABB">
      <w:pPr>
        <w:widowControl/>
        <w:numPr>
          <w:ilvl w:val="0"/>
          <w:numId w:val="58"/>
        </w:numPr>
        <w:autoSpaceDE/>
        <w:autoSpaceDN/>
        <w:adjustRightInd/>
        <w:spacing w:line="360" w:lineRule="auto"/>
        <w:ind w:left="57" w:firstLine="113"/>
        <w:jc w:val="both"/>
        <w:rPr>
          <w:rFonts w:ascii="Calibri" w:hAnsi="Calibri" w:cs="Calibri"/>
          <w:i/>
          <w:sz w:val="22"/>
          <w:szCs w:val="22"/>
        </w:rPr>
      </w:pPr>
      <w:r w:rsidRPr="00353ABB">
        <w:rPr>
          <w:rFonts w:ascii="Calibri" w:hAnsi="Calibri" w:cs="Calibri"/>
          <w:i/>
          <w:sz w:val="22"/>
          <w:szCs w:val="22"/>
        </w:rPr>
        <w:t>Τον προϋπολογισμό του Δήμου Λαυρεωτικής οικονομικού έτους 2021, στον ΚΑ 00-6443 με τίτλο «Δαπάνες δεξιώσεων και εθνικών ή τοπικών εορτών»</w:t>
      </w:r>
    </w:p>
    <w:p w14:paraId="2C458C3B" w14:textId="77777777" w:rsidR="00353ABB" w:rsidRPr="00353ABB" w:rsidRDefault="00353ABB" w:rsidP="00353ABB">
      <w:pPr>
        <w:widowControl/>
        <w:spacing w:line="360" w:lineRule="auto"/>
        <w:jc w:val="both"/>
        <w:rPr>
          <w:rFonts w:ascii="Calibri" w:hAnsi="Calibri" w:cs="Calibri"/>
          <w:bCs/>
          <w:i/>
          <w:sz w:val="22"/>
          <w:szCs w:val="22"/>
        </w:rPr>
      </w:pPr>
      <w:r w:rsidRPr="00353ABB">
        <w:rPr>
          <w:rFonts w:ascii="Calibri" w:hAnsi="Calibri" w:cs="Calibri"/>
          <w:i/>
          <w:sz w:val="22"/>
          <w:szCs w:val="22"/>
        </w:rPr>
        <w:t>καλείται η Οικονομική Επιτροπή να αποφασίσει σχετικά με την έγκριση της κάλυψης της δαπάνης (εξειδίκευση πίστωσης) ποσού 1.700,00 ευρώ στον ΚΑ δαπανών 00-6443 του δημοτικού προϋπολογισμού οικονομικού έτους 2021, με τίτλο «Δαπάνες δεξιώσεων και εθνικών ή τοπικών εορτών», για τον εορτασμό της Εθνικής Επετείου της 28</w:t>
      </w:r>
      <w:r w:rsidRPr="00353ABB">
        <w:rPr>
          <w:rFonts w:ascii="Calibri" w:hAnsi="Calibri" w:cs="Calibri"/>
          <w:i/>
          <w:sz w:val="22"/>
          <w:szCs w:val="22"/>
          <w:vertAlign w:val="superscript"/>
        </w:rPr>
        <w:t>ης</w:t>
      </w:r>
      <w:r w:rsidRPr="00353ABB">
        <w:rPr>
          <w:rFonts w:ascii="Calibri" w:hAnsi="Calibri" w:cs="Calibri"/>
          <w:i/>
          <w:sz w:val="22"/>
          <w:szCs w:val="22"/>
        </w:rPr>
        <w:t xml:space="preserve"> Οκτωβρίου. Το ανωτέρω ποσό αφορά προμήθεια δάφνινων στεφάνων προς κατάθεση, προμήθεια κερασμάτων, αναψυκτικών και νερών.»</w:t>
      </w:r>
    </w:p>
    <w:p w14:paraId="03217440" w14:textId="77777777" w:rsidR="00353ABB" w:rsidRPr="00353ABB" w:rsidRDefault="00353ABB" w:rsidP="00353ABB">
      <w:pPr>
        <w:spacing w:line="360" w:lineRule="auto"/>
        <w:jc w:val="both"/>
        <w:rPr>
          <w:rFonts w:ascii="Calibri" w:hAnsi="Calibri" w:cs="Calibri"/>
          <w:sz w:val="22"/>
          <w:szCs w:val="22"/>
        </w:rPr>
      </w:pPr>
      <w:r w:rsidRPr="00353ABB">
        <w:rPr>
          <w:rFonts w:ascii="Calibri" w:hAnsi="Calibri" w:cs="Calibri"/>
          <w:sz w:val="22"/>
          <w:szCs w:val="22"/>
        </w:rPr>
        <w:tab/>
        <w:t xml:space="preserve">Λαμβάνοντας υπόψη τα ανωτέρω, ο κος Πρόεδρος κάλεσε τα μέλη της Οικονομικής Επιτροπής να αποφασίσουν σχετικά με την εξειδίκευση της πίστωσης ποσού 1.700,00 ευρώ, σε βάρος του ΚΑ 00-6443 του δημοτικού προϋπολογισμού εξόδων οικονομικού έτους 2021. </w:t>
      </w:r>
    </w:p>
    <w:p w14:paraId="3575734C" w14:textId="77777777" w:rsidR="00353ABB" w:rsidRPr="00C94931" w:rsidRDefault="00353ABB" w:rsidP="00353ABB">
      <w:pPr>
        <w:spacing w:line="360" w:lineRule="auto"/>
        <w:jc w:val="both"/>
        <w:rPr>
          <w:rFonts w:ascii="Calibri" w:hAnsi="Calibri" w:cs="Calibri"/>
          <w:bCs/>
          <w:i/>
          <w:sz w:val="22"/>
          <w:szCs w:val="22"/>
        </w:rPr>
      </w:pPr>
      <w:r w:rsidRPr="00353ABB">
        <w:rPr>
          <w:rFonts w:ascii="Calibri" w:hAnsi="Calibri" w:cs="Calibri"/>
          <w:sz w:val="22"/>
          <w:szCs w:val="22"/>
        </w:rPr>
        <w:tab/>
        <w:t>Η έγκριση της δαπάνης και η διάθεση της απαιτούμενης πίστωσης θα γίνει σύμφωνα με τις διατάξεις του άρθρου 58 του Ν.3852/2010, όπως</w:t>
      </w:r>
      <w:r w:rsidRPr="00C94931">
        <w:rPr>
          <w:rFonts w:ascii="Calibri" w:hAnsi="Calibri" w:cs="Calibri"/>
          <w:sz w:val="22"/>
          <w:szCs w:val="22"/>
        </w:rPr>
        <w:t xml:space="preserve"> τροποποιήθηκε με το άρθρο 203 του Ν.4555/2018 και ισχύει.</w:t>
      </w:r>
    </w:p>
    <w:p w14:paraId="75D4FF5A" w14:textId="77777777" w:rsidR="00353ABB" w:rsidRDefault="00353ABB" w:rsidP="00353ABB">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14:paraId="07552140" w14:textId="77777777" w:rsidR="00353ABB" w:rsidRDefault="00353ABB" w:rsidP="00353ABB">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67E949F9" w14:textId="77777777" w:rsidR="00353ABB" w:rsidRPr="00C94931" w:rsidRDefault="00353ABB" w:rsidP="00353ABB">
      <w:pPr>
        <w:widowControl/>
        <w:numPr>
          <w:ilvl w:val="0"/>
          <w:numId w:val="8"/>
        </w:numPr>
        <w:spacing w:line="360" w:lineRule="auto"/>
        <w:jc w:val="both"/>
        <w:rPr>
          <w:rFonts w:ascii="Calibri" w:hAnsi="Calibri" w:cs="Calibri"/>
          <w:sz w:val="22"/>
          <w:szCs w:val="22"/>
        </w:rPr>
      </w:pPr>
      <w:r w:rsidRPr="00C94931">
        <w:rPr>
          <w:rFonts w:ascii="Calibri" w:hAnsi="Calibri" w:cs="Calibri"/>
          <w:sz w:val="22"/>
          <w:szCs w:val="22"/>
        </w:rPr>
        <w:lastRenderedPageBreak/>
        <w:t>Τις διατάξεις της παρ.1, περ.ε’ του άρθρου 58 του Ν.3852/2010, όπως αντικαταστάθηκε με την παρ.1 του άρθρου 14 του Ν.4625/2019</w:t>
      </w:r>
    </w:p>
    <w:p w14:paraId="7BC7B85C" w14:textId="77777777" w:rsidR="00353ABB" w:rsidRPr="002C50F2" w:rsidRDefault="00353ABB" w:rsidP="00353ABB">
      <w:pPr>
        <w:widowControl/>
        <w:numPr>
          <w:ilvl w:val="0"/>
          <w:numId w:val="8"/>
        </w:numPr>
        <w:autoSpaceDE/>
        <w:autoSpaceDN/>
        <w:adjustRightInd/>
        <w:spacing w:line="360" w:lineRule="auto"/>
        <w:jc w:val="both"/>
        <w:rPr>
          <w:rFonts w:ascii="Calibri" w:hAnsi="Calibri" w:cs="Calibri"/>
          <w:sz w:val="22"/>
          <w:szCs w:val="22"/>
        </w:rPr>
      </w:pPr>
      <w:r w:rsidRPr="00C94931">
        <w:rPr>
          <w:rFonts w:ascii="Calibri" w:hAnsi="Calibri" w:cs="Calibri"/>
          <w:sz w:val="22"/>
          <w:szCs w:val="22"/>
        </w:rPr>
        <w:t>Τις διατάξεις του άρθρου 203 του Ν.</w:t>
      </w:r>
      <w:r w:rsidRPr="00C94931">
        <w:rPr>
          <w:rStyle w:val="bold"/>
          <w:rFonts w:ascii="Calibri" w:hAnsi="Calibri" w:cs="Calibri"/>
          <w:sz w:val="22"/>
          <w:szCs w:val="22"/>
        </w:rPr>
        <w:t>4555/2018</w:t>
      </w:r>
    </w:p>
    <w:p w14:paraId="37F898A2" w14:textId="77777777" w:rsidR="00353ABB" w:rsidRPr="00721D9E" w:rsidRDefault="00353ABB" w:rsidP="00353ABB">
      <w:pPr>
        <w:widowControl/>
        <w:numPr>
          <w:ilvl w:val="0"/>
          <w:numId w:val="8"/>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Την εγγεγραμμένη </w:t>
      </w:r>
      <w:r w:rsidRPr="002C50F2">
        <w:rPr>
          <w:rFonts w:ascii="Calibri" w:hAnsi="Calibri" w:cs="Calibri"/>
          <w:sz w:val="22"/>
          <w:szCs w:val="22"/>
        </w:rPr>
        <w:t xml:space="preserve">πίστωση </w:t>
      </w:r>
      <w:r w:rsidRPr="00C94931">
        <w:rPr>
          <w:rFonts w:ascii="Calibri" w:hAnsi="Calibri" w:cs="Calibri"/>
          <w:sz w:val="22"/>
          <w:szCs w:val="22"/>
        </w:rPr>
        <w:t>στο</w:t>
      </w:r>
      <w:r>
        <w:rPr>
          <w:rFonts w:ascii="Calibri" w:hAnsi="Calibri" w:cs="Calibri"/>
          <w:sz w:val="22"/>
          <w:szCs w:val="22"/>
        </w:rPr>
        <w:t>ν</w:t>
      </w:r>
      <w:r w:rsidRPr="00C94931">
        <w:rPr>
          <w:rFonts w:ascii="Calibri" w:hAnsi="Calibri" w:cs="Calibri"/>
          <w:sz w:val="22"/>
          <w:szCs w:val="22"/>
        </w:rPr>
        <w:t xml:space="preserve"> ΚΑ δαπανών 00-64</w:t>
      </w:r>
      <w:r>
        <w:rPr>
          <w:rFonts w:ascii="Calibri" w:hAnsi="Calibri" w:cs="Calibri"/>
          <w:sz w:val="22"/>
          <w:szCs w:val="22"/>
        </w:rPr>
        <w:t>43</w:t>
      </w:r>
      <w:r w:rsidRPr="00C94931">
        <w:rPr>
          <w:rFonts w:ascii="Calibri" w:hAnsi="Calibri" w:cs="Calibri"/>
          <w:sz w:val="22"/>
          <w:szCs w:val="22"/>
        </w:rPr>
        <w:t xml:space="preserve"> του δημοτικού προϋπολογισμού οικονομικού έτους 202</w:t>
      </w:r>
      <w:r>
        <w:rPr>
          <w:rFonts w:ascii="Calibri" w:hAnsi="Calibri" w:cs="Calibri"/>
          <w:sz w:val="22"/>
          <w:szCs w:val="22"/>
        </w:rPr>
        <w:t>1</w:t>
      </w:r>
    </w:p>
    <w:p w14:paraId="57045864" w14:textId="77777777" w:rsidR="00353ABB" w:rsidRPr="00864A70" w:rsidRDefault="00353ABB" w:rsidP="00353ABB">
      <w:pPr>
        <w:widowControl/>
        <w:numPr>
          <w:ilvl w:val="0"/>
          <w:numId w:val="8"/>
        </w:numPr>
        <w:autoSpaceDE/>
        <w:autoSpaceDN/>
        <w:adjustRightInd/>
        <w:spacing w:line="360" w:lineRule="auto"/>
        <w:jc w:val="both"/>
        <w:rPr>
          <w:rFonts w:ascii="Calibri" w:hAnsi="Calibri" w:cs="Calibri"/>
          <w:sz w:val="22"/>
          <w:szCs w:val="22"/>
        </w:rPr>
      </w:pPr>
      <w:r w:rsidRPr="00C94931">
        <w:rPr>
          <w:rFonts w:ascii="Calibri" w:hAnsi="Calibri" w:cs="Calibri"/>
          <w:sz w:val="22"/>
          <w:szCs w:val="22"/>
        </w:rPr>
        <w:t xml:space="preserve">Την αριθμ. πρωτ: </w:t>
      </w:r>
      <w:r>
        <w:rPr>
          <w:rFonts w:ascii="Calibri" w:hAnsi="Calibri" w:cs="Calibri"/>
          <w:sz w:val="22"/>
          <w:szCs w:val="22"/>
        </w:rPr>
        <w:t>17632/22.10.2021</w:t>
      </w:r>
      <w:r w:rsidRPr="00C94931">
        <w:rPr>
          <w:rFonts w:ascii="Calibri" w:hAnsi="Calibri" w:cs="Calibri"/>
          <w:sz w:val="22"/>
          <w:szCs w:val="22"/>
        </w:rPr>
        <w:t xml:space="preserve"> εισήγηση </w:t>
      </w:r>
      <w:r>
        <w:rPr>
          <w:rFonts w:ascii="Calibri" w:hAnsi="Calibri" w:cs="Calibri"/>
          <w:sz w:val="22"/>
          <w:szCs w:val="22"/>
        </w:rPr>
        <w:t>Γενικής Γραμματέως</w:t>
      </w:r>
    </w:p>
    <w:p w14:paraId="5CBFD07D" w14:textId="77777777" w:rsidR="00353ABB" w:rsidRPr="002C50F2" w:rsidRDefault="00353ABB" w:rsidP="00353ABB">
      <w:pPr>
        <w:spacing w:line="360" w:lineRule="auto"/>
        <w:ind w:left="3"/>
        <w:jc w:val="both"/>
        <w:rPr>
          <w:rFonts w:ascii="Calibri" w:hAnsi="Calibri" w:cs="Calibri"/>
          <w:sz w:val="22"/>
          <w:szCs w:val="22"/>
        </w:rPr>
      </w:pPr>
      <w:r w:rsidRPr="00C94931">
        <w:rPr>
          <w:rFonts w:ascii="Calibri" w:hAnsi="Calibri" w:cs="Calibri"/>
          <w:sz w:val="22"/>
          <w:szCs w:val="22"/>
        </w:rPr>
        <w:t>και έπειτα από διαλογική συζήτηση</w:t>
      </w:r>
    </w:p>
    <w:p w14:paraId="45AE3549" w14:textId="77777777" w:rsidR="00353ABB" w:rsidRDefault="00353ABB" w:rsidP="00353ABB">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473EFE3F" w14:textId="77777777" w:rsidR="00353ABB" w:rsidRPr="00353ABB" w:rsidRDefault="00353ABB" w:rsidP="00353ABB">
      <w:pPr>
        <w:widowControl/>
        <w:autoSpaceDE/>
        <w:autoSpaceDN/>
        <w:adjustRightInd/>
        <w:spacing w:line="360" w:lineRule="auto"/>
        <w:jc w:val="both"/>
        <w:rPr>
          <w:rFonts w:ascii="Calibri" w:hAnsi="Calibri" w:cs="Calibri"/>
          <w:sz w:val="22"/>
          <w:szCs w:val="22"/>
        </w:rPr>
      </w:pPr>
      <w:r w:rsidRPr="001F75B9">
        <w:rPr>
          <w:rFonts w:ascii="Calibri" w:hAnsi="Calibri" w:cs="Calibri"/>
          <w:b/>
          <w:sz w:val="22"/>
          <w:szCs w:val="22"/>
        </w:rPr>
        <w:t>Α.</w:t>
      </w:r>
      <w:r w:rsidRPr="001F75B9">
        <w:rPr>
          <w:rFonts w:ascii="Calibri" w:hAnsi="Calibri" w:cs="Calibri"/>
          <w:sz w:val="22"/>
          <w:szCs w:val="22"/>
        </w:rPr>
        <w:t xml:space="preserve"> Εγκρίνει την κάλυψη της δαπάνης ποσού </w:t>
      </w:r>
      <w:r>
        <w:rPr>
          <w:rFonts w:ascii="Calibri" w:hAnsi="Calibri" w:cs="Calibri"/>
          <w:sz w:val="22"/>
          <w:szCs w:val="22"/>
        </w:rPr>
        <w:t>1.7</w:t>
      </w:r>
      <w:r w:rsidRPr="001F75B9">
        <w:rPr>
          <w:rFonts w:ascii="Calibri" w:hAnsi="Calibri" w:cs="Calibri"/>
          <w:sz w:val="22"/>
          <w:szCs w:val="22"/>
        </w:rPr>
        <w:t>00,00 ευρώ σε βάρος του ΚΑ 00-64</w:t>
      </w:r>
      <w:r>
        <w:rPr>
          <w:rFonts w:ascii="Calibri" w:hAnsi="Calibri" w:cs="Calibri"/>
          <w:sz w:val="22"/>
          <w:szCs w:val="22"/>
        </w:rPr>
        <w:t>43</w:t>
      </w:r>
      <w:r w:rsidRPr="001F75B9">
        <w:rPr>
          <w:rFonts w:ascii="Calibri" w:hAnsi="Calibri" w:cs="Calibri"/>
          <w:sz w:val="22"/>
          <w:szCs w:val="22"/>
        </w:rPr>
        <w:t xml:space="preserve"> του δημοτικού προϋπολογισμού εξόδων οικονομικού έτους 2021, το οποίο αφορά </w:t>
      </w:r>
      <w:r>
        <w:rPr>
          <w:rFonts w:ascii="Calibri" w:hAnsi="Calibri" w:cs="Calibri"/>
          <w:sz w:val="22"/>
          <w:szCs w:val="22"/>
        </w:rPr>
        <w:t xml:space="preserve">την </w:t>
      </w:r>
      <w:r w:rsidRPr="00353ABB">
        <w:rPr>
          <w:rFonts w:ascii="Calibri" w:hAnsi="Calibri" w:cs="Calibri"/>
          <w:sz w:val="22"/>
          <w:szCs w:val="22"/>
        </w:rPr>
        <w:t>προμήθεια δάφνινων στεφάνων προς κατάθεση, κερασμάτων, αναψυκτικών και νερών, στα πλαίσια εορτασμού της Εθνικής Επετείου της 28</w:t>
      </w:r>
      <w:r w:rsidRPr="00353ABB">
        <w:rPr>
          <w:rFonts w:ascii="Calibri" w:hAnsi="Calibri" w:cs="Calibri"/>
          <w:sz w:val="22"/>
          <w:szCs w:val="22"/>
          <w:vertAlign w:val="superscript"/>
        </w:rPr>
        <w:t>ης</w:t>
      </w:r>
      <w:r w:rsidRPr="00353ABB">
        <w:rPr>
          <w:rFonts w:ascii="Calibri" w:hAnsi="Calibri" w:cs="Calibri"/>
          <w:sz w:val="22"/>
          <w:szCs w:val="22"/>
        </w:rPr>
        <w:t xml:space="preserve"> Οκτωβρίου</w:t>
      </w:r>
      <w:r w:rsidRPr="00353ABB">
        <w:rPr>
          <w:rFonts w:ascii="Calibri" w:hAnsi="Calibri" w:cs="Calibri"/>
          <w:bCs/>
          <w:sz w:val="22"/>
          <w:szCs w:val="22"/>
        </w:rPr>
        <w:t>.</w:t>
      </w:r>
    </w:p>
    <w:p w14:paraId="56AC90BA" w14:textId="77777777" w:rsidR="00353ABB" w:rsidRDefault="00353ABB" w:rsidP="00353ABB">
      <w:pPr>
        <w:spacing w:line="360" w:lineRule="auto"/>
        <w:jc w:val="both"/>
        <w:rPr>
          <w:rFonts w:ascii="Calibri" w:hAnsi="Calibri" w:cs="Calibri"/>
          <w:sz w:val="22"/>
          <w:szCs w:val="22"/>
        </w:rPr>
      </w:pPr>
      <w:r>
        <w:rPr>
          <w:rFonts w:ascii="Calibri" w:hAnsi="Calibri" w:cs="Calibri"/>
          <w:b/>
          <w:sz w:val="22"/>
          <w:szCs w:val="22"/>
        </w:rPr>
        <w:t>Β</w:t>
      </w:r>
      <w:r w:rsidRPr="00506DE8">
        <w:rPr>
          <w:rFonts w:ascii="Calibri" w:hAnsi="Calibri" w:cs="Calibri"/>
          <w:b/>
          <w:sz w:val="22"/>
          <w:szCs w:val="22"/>
        </w:rPr>
        <w:t>.</w:t>
      </w:r>
      <w:r w:rsidRPr="00506DE8">
        <w:rPr>
          <w:rFonts w:ascii="Calibri" w:hAnsi="Calibri" w:cs="Calibri"/>
          <w:sz w:val="22"/>
          <w:szCs w:val="22"/>
        </w:rPr>
        <w:t xml:space="preserve"> Η έγκριση της δαπάνης και η διάθεση της απαιτούμενης πίστωσης θα γίνει από το Δήμαρχο Λαυρεωτικής, σύμφωνα με τις διατάξεις του άρθρου 58 του Ν.3852/2010, όπως τροποποιήθηκε με το άρθρο 203 του Ν.4555/2018 και ισχύει.</w:t>
      </w:r>
    </w:p>
    <w:p w14:paraId="3539013E" w14:textId="77777777" w:rsidR="00353ABB" w:rsidRDefault="00353ABB" w:rsidP="00353ABB">
      <w:pPr>
        <w:tabs>
          <w:tab w:val="left" w:pos="90"/>
          <w:tab w:val="center" w:pos="7520"/>
          <w:tab w:val="right" w:pos="14730"/>
        </w:tabs>
        <w:spacing w:line="360" w:lineRule="auto"/>
        <w:jc w:val="both"/>
        <w:rPr>
          <w:rFonts w:ascii="Calibri" w:hAnsi="Calibri" w:cs="Calibri"/>
          <w:sz w:val="22"/>
          <w:szCs w:val="22"/>
        </w:rPr>
      </w:pPr>
    </w:p>
    <w:p w14:paraId="66F180E9" w14:textId="77777777" w:rsidR="00353ABB" w:rsidRDefault="00353ABB" w:rsidP="003D760D">
      <w:pPr>
        <w:spacing w:line="360" w:lineRule="auto"/>
        <w:jc w:val="both"/>
        <w:rPr>
          <w:rFonts w:asciiTheme="minorHAnsi" w:hAnsiTheme="minorHAnsi" w:cs="Calibri"/>
          <w:i/>
          <w:sz w:val="22"/>
          <w:szCs w:val="22"/>
        </w:rPr>
      </w:pPr>
    </w:p>
    <w:p w14:paraId="59EB5F3B" w14:textId="77777777" w:rsidR="009A7A81" w:rsidRDefault="009A7A81" w:rsidP="003D760D">
      <w:pPr>
        <w:spacing w:line="360" w:lineRule="auto"/>
        <w:jc w:val="both"/>
        <w:rPr>
          <w:rFonts w:asciiTheme="minorHAnsi" w:hAnsiTheme="minorHAnsi" w:cs="Calibri"/>
          <w:sz w:val="22"/>
          <w:szCs w:val="22"/>
        </w:rPr>
      </w:pPr>
      <w:r w:rsidRPr="00935F06">
        <w:rPr>
          <w:rFonts w:asciiTheme="minorHAnsi" w:hAnsiTheme="minorHAnsi" w:cs="Calibri"/>
          <w:sz w:val="22"/>
          <w:szCs w:val="22"/>
        </w:rPr>
        <w:t>Το παρόν πρακτικό αφού συντάχθηκε, διαβάσθηκε και βεβαιώθηκε, υπογράφεται ως ακολούθως.</w:t>
      </w:r>
    </w:p>
    <w:p w14:paraId="35B14C8D" w14:textId="77777777" w:rsidR="00353ABB" w:rsidRDefault="00353ABB" w:rsidP="003D760D">
      <w:pPr>
        <w:spacing w:line="360" w:lineRule="auto"/>
        <w:jc w:val="both"/>
        <w:rPr>
          <w:rFonts w:asciiTheme="minorHAnsi" w:hAnsiTheme="minorHAnsi" w:cs="Calibri"/>
          <w:sz w:val="22"/>
          <w:szCs w:val="22"/>
        </w:rPr>
      </w:pPr>
    </w:p>
    <w:p w14:paraId="6DD28933" w14:textId="77777777" w:rsidR="00353ABB" w:rsidRDefault="00353ABB" w:rsidP="003D760D">
      <w:pPr>
        <w:spacing w:line="360" w:lineRule="auto"/>
        <w:jc w:val="both"/>
        <w:rPr>
          <w:rFonts w:asciiTheme="minorHAnsi" w:hAnsiTheme="minorHAnsi" w:cs="Calibri"/>
          <w:sz w:val="22"/>
          <w:szCs w:val="22"/>
        </w:rPr>
      </w:pPr>
    </w:p>
    <w:p w14:paraId="40E64A69" w14:textId="77777777" w:rsidR="00353ABB" w:rsidRDefault="00353ABB" w:rsidP="003D760D">
      <w:pPr>
        <w:spacing w:line="360" w:lineRule="auto"/>
        <w:jc w:val="both"/>
        <w:rPr>
          <w:rFonts w:asciiTheme="minorHAnsi" w:hAnsiTheme="minorHAnsi" w:cs="Calibri"/>
          <w:sz w:val="22"/>
          <w:szCs w:val="22"/>
        </w:rPr>
      </w:pPr>
    </w:p>
    <w:p w14:paraId="5DC172BD" w14:textId="77777777" w:rsidR="00353ABB" w:rsidRDefault="00353ABB" w:rsidP="003D760D">
      <w:pPr>
        <w:spacing w:line="360" w:lineRule="auto"/>
        <w:jc w:val="both"/>
        <w:rPr>
          <w:rFonts w:asciiTheme="minorHAnsi" w:hAnsiTheme="minorHAnsi" w:cs="Calibri"/>
          <w:sz w:val="22"/>
          <w:szCs w:val="22"/>
        </w:rPr>
      </w:pPr>
    </w:p>
    <w:tbl>
      <w:tblPr>
        <w:tblW w:w="14688" w:type="dxa"/>
        <w:tblLook w:val="0000" w:firstRow="0" w:lastRow="0" w:firstColumn="0" w:lastColumn="0" w:noHBand="0" w:noVBand="0"/>
      </w:tblPr>
      <w:tblGrid>
        <w:gridCol w:w="3888"/>
        <w:gridCol w:w="5400"/>
        <w:gridCol w:w="5400"/>
      </w:tblGrid>
      <w:tr w:rsidR="009A7A81" w:rsidRPr="00935F06" w14:paraId="128C808A" w14:textId="77777777" w:rsidTr="005A7173">
        <w:trPr>
          <w:trHeight w:val="856"/>
        </w:trPr>
        <w:tc>
          <w:tcPr>
            <w:tcW w:w="3888" w:type="dxa"/>
          </w:tcPr>
          <w:p w14:paraId="615B9945" w14:textId="77777777" w:rsidR="009A7A81" w:rsidRPr="00935F06" w:rsidRDefault="009A7A81" w:rsidP="005A7173">
            <w:pPr>
              <w:spacing w:line="360" w:lineRule="auto"/>
              <w:jc w:val="center"/>
              <w:rPr>
                <w:rFonts w:asciiTheme="minorHAnsi" w:hAnsiTheme="minorHAnsi" w:cs="Calibri"/>
                <w:sz w:val="22"/>
                <w:szCs w:val="22"/>
              </w:rPr>
            </w:pPr>
            <w:r w:rsidRPr="00935F06">
              <w:rPr>
                <w:rFonts w:asciiTheme="minorHAnsi" w:hAnsiTheme="minorHAnsi" w:cs="Calibri"/>
                <w:sz w:val="22"/>
                <w:szCs w:val="22"/>
              </w:rPr>
              <w:t>Ο Πρόεδρος</w:t>
            </w:r>
          </w:p>
          <w:p w14:paraId="1213D964" w14:textId="77777777" w:rsidR="009A7A81" w:rsidRPr="00935F06" w:rsidRDefault="009A7A81" w:rsidP="005A7173">
            <w:pPr>
              <w:spacing w:line="360" w:lineRule="auto"/>
              <w:jc w:val="center"/>
              <w:rPr>
                <w:rFonts w:asciiTheme="minorHAnsi" w:hAnsiTheme="minorHAnsi" w:cs="Calibri"/>
                <w:sz w:val="22"/>
                <w:szCs w:val="22"/>
              </w:rPr>
            </w:pPr>
          </w:p>
          <w:p w14:paraId="1E878555" w14:textId="77777777" w:rsidR="009A7A81" w:rsidRPr="00935F06" w:rsidRDefault="009A7A81" w:rsidP="005A7173">
            <w:pPr>
              <w:jc w:val="center"/>
              <w:rPr>
                <w:rFonts w:asciiTheme="minorHAnsi" w:hAnsiTheme="minorHAnsi" w:cs="Calibri"/>
                <w:sz w:val="22"/>
                <w:szCs w:val="22"/>
              </w:rPr>
            </w:pPr>
            <w:r w:rsidRPr="00935F06">
              <w:rPr>
                <w:rFonts w:asciiTheme="minorHAnsi" w:hAnsiTheme="minorHAnsi" w:cs="Calibri"/>
                <w:sz w:val="22"/>
                <w:szCs w:val="22"/>
              </w:rPr>
              <w:t>Δημήτρης Λουκάς</w:t>
            </w:r>
          </w:p>
          <w:p w14:paraId="5012C39A" w14:textId="77777777" w:rsidR="009A7A81" w:rsidRPr="00935F06" w:rsidRDefault="009A7A81" w:rsidP="005A7173">
            <w:pPr>
              <w:jc w:val="center"/>
              <w:rPr>
                <w:rFonts w:asciiTheme="minorHAnsi" w:hAnsiTheme="minorHAnsi" w:cs="Calibri"/>
                <w:sz w:val="22"/>
                <w:szCs w:val="22"/>
              </w:rPr>
            </w:pPr>
            <w:r w:rsidRPr="00935F06">
              <w:rPr>
                <w:rFonts w:asciiTheme="minorHAnsi" w:hAnsiTheme="minorHAnsi" w:cs="Calibri"/>
                <w:sz w:val="22"/>
                <w:szCs w:val="22"/>
              </w:rPr>
              <w:t>Δήμαρχος Λαυρεωτικής</w:t>
            </w:r>
          </w:p>
        </w:tc>
        <w:tc>
          <w:tcPr>
            <w:tcW w:w="5400" w:type="dxa"/>
          </w:tcPr>
          <w:p w14:paraId="7AE6CDD9" w14:textId="77777777" w:rsidR="009A7A81" w:rsidRPr="00935F06" w:rsidRDefault="009A7A81" w:rsidP="005A7173">
            <w:pPr>
              <w:spacing w:line="360" w:lineRule="auto"/>
              <w:jc w:val="both"/>
              <w:rPr>
                <w:rFonts w:asciiTheme="minorHAnsi" w:hAnsiTheme="minorHAnsi" w:cs="Calibri"/>
                <w:sz w:val="22"/>
                <w:szCs w:val="22"/>
              </w:rPr>
            </w:pPr>
            <w:r w:rsidRPr="00935F06">
              <w:rPr>
                <w:rFonts w:asciiTheme="minorHAnsi" w:hAnsiTheme="minorHAnsi" w:cs="Calibri"/>
                <w:sz w:val="22"/>
                <w:szCs w:val="22"/>
              </w:rPr>
              <w:t xml:space="preserve">                         Τα Μέλη</w:t>
            </w:r>
          </w:p>
        </w:tc>
        <w:tc>
          <w:tcPr>
            <w:tcW w:w="5400" w:type="dxa"/>
          </w:tcPr>
          <w:p w14:paraId="0373F50C" w14:textId="77777777" w:rsidR="009A7A81" w:rsidRPr="00935F06" w:rsidRDefault="009A7A81" w:rsidP="005A7173">
            <w:pPr>
              <w:spacing w:line="360" w:lineRule="auto"/>
              <w:jc w:val="both"/>
              <w:rPr>
                <w:rFonts w:asciiTheme="minorHAnsi" w:hAnsiTheme="minorHAnsi" w:cs="Calibri"/>
                <w:sz w:val="22"/>
                <w:szCs w:val="22"/>
              </w:rPr>
            </w:pPr>
          </w:p>
        </w:tc>
      </w:tr>
    </w:tbl>
    <w:p w14:paraId="332BE3EF" w14:textId="77777777" w:rsidR="003D755E" w:rsidRPr="00935F06" w:rsidRDefault="003D755E" w:rsidP="00473178">
      <w:pPr>
        <w:jc w:val="both"/>
        <w:rPr>
          <w:rFonts w:asciiTheme="minorHAnsi" w:hAnsiTheme="minorHAnsi" w:cs="Calibri"/>
          <w:bCs/>
          <w:sz w:val="22"/>
          <w:szCs w:val="22"/>
        </w:rPr>
      </w:pPr>
    </w:p>
    <w:sectPr w:rsidR="003D755E" w:rsidRPr="00935F06" w:rsidSect="00935F06">
      <w:footerReference w:type="default" r:id="rId8"/>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3D8C" w14:textId="77777777" w:rsidR="00E2611A" w:rsidRDefault="00E2611A" w:rsidP="00431B7B">
      <w:r>
        <w:separator/>
      </w:r>
    </w:p>
  </w:endnote>
  <w:endnote w:type="continuationSeparator" w:id="0">
    <w:p w14:paraId="2D21D11F" w14:textId="77777777" w:rsidR="00E2611A" w:rsidRDefault="00E2611A"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BookAntiqua">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6640" w14:textId="77777777" w:rsidR="00353ABB" w:rsidRDefault="00353ABB" w:rsidP="00431B7B">
    <w:pPr>
      <w:pStyle w:val="a4"/>
      <w:jc w:val="center"/>
      <w:rPr>
        <w:rFonts w:ascii="Calibri" w:hAnsi="Calibri" w:cs="Calibri"/>
        <w:sz w:val="22"/>
        <w:szCs w:val="22"/>
      </w:rPr>
    </w:pPr>
  </w:p>
  <w:p w14:paraId="64708887" w14:textId="77777777" w:rsidR="006219EC" w:rsidRPr="00431B7B" w:rsidRDefault="00353ABB" w:rsidP="00431B7B">
    <w:pPr>
      <w:pStyle w:val="a4"/>
      <w:jc w:val="center"/>
      <w:rPr>
        <w:rFonts w:ascii="Calibri" w:hAnsi="Calibri" w:cs="Calibri"/>
        <w:sz w:val="22"/>
        <w:szCs w:val="22"/>
      </w:rPr>
    </w:pPr>
    <w:r>
      <w:rPr>
        <w:rFonts w:ascii="Calibri" w:hAnsi="Calibri" w:cs="Calibri"/>
        <w:sz w:val="22"/>
        <w:szCs w:val="22"/>
      </w:rPr>
      <w:t>ΠΡΑΚΤΙΚΑ 25</w:t>
    </w:r>
    <w:r w:rsidRPr="00353ABB">
      <w:rPr>
        <w:rFonts w:ascii="Calibri" w:hAnsi="Calibri" w:cs="Calibri"/>
        <w:sz w:val="22"/>
        <w:szCs w:val="22"/>
        <w:vertAlign w:val="superscript"/>
      </w:rPr>
      <w:t>ης</w:t>
    </w:r>
    <w:r>
      <w:rPr>
        <w:rFonts w:ascii="Calibri" w:hAnsi="Calibri" w:cs="Calibri"/>
        <w:sz w:val="22"/>
        <w:szCs w:val="22"/>
      </w:rPr>
      <w:t xml:space="preserve"> ΣΥΝΕΔΡΙΑΣΗΣ</w:t>
    </w:r>
    <w:r w:rsidR="006219EC" w:rsidRPr="00431B7B">
      <w:rPr>
        <w:rFonts w:ascii="Calibri" w:hAnsi="Calibri" w:cs="Calibri"/>
        <w:sz w:val="22"/>
        <w:szCs w:val="22"/>
      </w:rPr>
      <w:t xml:space="preserve"> ΟΙΚΟΝΟΜΙΚΗΣ ΕΠΙΤΡΟΠΗΣ ΔΗΜΟΥ ΛΑΥΡΕΩΤΙΚΗΣ</w:t>
    </w:r>
  </w:p>
  <w:p w14:paraId="4C3296BB" w14:textId="77777777" w:rsidR="006219EC" w:rsidRPr="00431B7B" w:rsidRDefault="006219EC"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353ABB">
      <w:rPr>
        <w:rFonts w:ascii="Calibri" w:hAnsi="Calibri" w:cs="Calibri"/>
        <w:noProof/>
        <w:sz w:val="22"/>
        <w:szCs w:val="22"/>
      </w:rPr>
      <w:t>6</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353ABB">
      <w:rPr>
        <w:rFonts w:ascii="Calibri" w:hAnsi="Calibri" w:cs="Calibri"/>
        <w:noProof/>
        <w:sz w:val="22"/>
        <w:szCs w:val="22"/>
      </w:rPr>
      <w:t>6</w:t>
    </w:r>
    <w:r w:rsidRPr="00431B7B">
      <w:rPr>
        <w:rFonts w:ascii="Calibri" w:hAnsi="Calibri" w:cs="Calibri"/>
        <w:sz w:val="22"/>
        <w:szCs w:val="22"/>
      </w:rPr>
      <w:fldChar w:fldCharType="end"/>
    </w:r>
  </w:p>
  <w:p w14:paraId="4BCD6F28" w14:textId="77777777" w:rsidR="006219EC" w:rsidRDefault="006219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01EA" w14:textId="77777777" w:rsidR="00E2611A" w:rsidRDefault="00E2611A" w:rsidP="00431B7B">
      <w:r>
        <w:separator/>
      </w:r>
    </w:p>
  </w:footnote>
  <w:footnote w:type="continuationSeparator" w:id="0">
    <w:p w14:paraId="2878D6F5" w14:textId="77777777" w:rsidR="00E2611A" w:rsidRDefault="00E2611A"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2"/>
    <w:multiLevelType w:val="singleLevel"/>
    <w:tmpl w:val="FCE2FB70"/>
    <w:lvl w:ilvl="0">
      <w:start w:val="1"/>
      <w:numFmt w:val="decimal"/>
      <w:lvlText w:val="%1."/>
      <w:lvlJc w:val="left"/>
      <w:pPr>
        <w:tabs>
          <w:tab w:val="num" w:pos="360"/>
        </w:tabs>
        <w:ind w:left="360" w:hanging="360"/>
      </w:pPr>
      <w:rPr>
        <w:rFonts w:cs="Times New Roman"/>
        <w:b w:val="0"/>
        <w:bC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14265FA"/>
    <w:multiLevelType w:val="hybridMultilevel"/>
    <w:tmpl w:val="03A05458"/>
    <w:lvl w:ilvl="0" w:tplc="23C6BDA0">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F64"/>
    <w:multiLevelType w:val="hybridMultilevel"/>
    <w:tmpl w:val="8EF4BB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6" w15:restartNumberingAfterBreak="0">
    <w:nsid w:val="09507F1F"/>
    <w:multiLevelType w:val="hybridMultilevel"/>
    <w:tmpl w:val="1E2E3A94"/>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9D729EC"/>
    <w:multiLevelType w:val="hybridMultilevel"/>
    <w:tmpl w:val="ED404E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0A800E12"/>
    <w:multiLevelType w:val="hybridMultilevel"/>
    <w:tmpl w:val="DDE2B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6B31C0"/>
    <w:multiLevelType w:val="hybridMultilevel"/>
    <w:tmpl w:val="31D0532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0DEF46FD"/>
    <w:multiLevelType w:val="hybridMultilevel"/>
    <w:tmpl w:val="C5282E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0F276D27"/>
    <w:multiLevelType w:val="hybridMultilevel"/>
    <w:tmpl w:val="9D6E2B6A"/>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12" w15:restartNumberingAfterBreak="0">
    <w:nsid w:val="13CB0B6A"/>
    <w:multiLevelType w:val="hybridMultilevel"/>
    <w:tmpl w:val="24148EBE"/>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13" w15:restartNumberingAfterBreak="0">
    <w:nsid w:val="14B218FC"/>
    <w:multiLevelType w:val="hybridMultilevel"/>
    <w:tmpl w:val="C6B0F990"/>
    <w:lvl w:ilvl="0" w:tplc="B27CAFC6">
      <w:start w:val="3"/>
      <w:numFmt w:val="bullet"/>
      <w:lvlText w:val="-"/>
      <w:lvlJc w:val="left"/>
      <w:pPr>
        <w:ind w:left="720" w:hanging="360"/>
      </w:pPr>
      <w:rPr>
        <w:rFonts w:ascii="Arial Narrow" w:eastAsia="Times New Roman" w:hAnsi="Arial Narro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16" w15:restartNumberingAfterBreak="0">
    <w:nsid w:val="16E1596D"/>
    <w:multiLevelType w:val="hybridMultilevel"/>
    <w:tmpl w:val="E29038BA"/>
    <w:lvl w:ilvl="0" w:tplc="23C6BDA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8" w15:restartNumberingAfterBreak="0">
    <w:nsid w:val="1AA60691"/>
    <w:multiLevelType w:val="hybridMultilevel"/>
    <w:tmpl w:val="3CEA6BC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1AA85CBB"/>
    <w:multiLevelType w:val="hybridMultilevel"/>
    <w:tmpl w:val="5D1A0CC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00D3B85"/>
    <w:multiLevelType w:val="hybridMultilevel"/>
    <w:tmpl w:val="4D24C4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2F25B8B"/>
    <w:multiLevelType w:val="hybridMultilevel"/>
    <w:tmpl w:val="49D00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3192D64"/>
    <w:multiLevelType w:val="hybridMultilevel"/>
    <w:tmpl w:val="9DCE6C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4840B1C"/>
    <w:multiLevelType w:val="hybridMultilevel"/>
    <w:tmpl w:val="D304F116"/>
    <w:lvl w:ilvl="0" w:tplc="23C6BDA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258A54E3"/>
    <w:multiLevelType w:val="hybridMultilevel"/>
    <w:tmpl w:val="A328C2D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5E60F8D"/>
    <w:multiLevelType w:val="hybridMultilevel"/>
    <w:tmpl w:val="6DF6CD6E"/>
    <w:lvl w:ilvl="0" w:tplc="04080001">
      <w:start w:val="1"/>
      <w:numFmt w:val="bullet"/>
      <w:lvlText w:val=""/>
      <w:lvlJc w:val="left"/>
      <w:pPr>
        <w:tabs>
          <w:tab w:val="num" w:pos="1210"/>
        </w:tabs>
        <w:ind w:left="1210" w:hanging="360"/>
      </w:pPr>
      <w:rPr>
        <w:rFonts w:ascii="Symbol" w:hAnsi="Symbol" w:hint="default"/>
      </w:rPr>
    </w:lvl>
    <w:lvl w:ilvl="1" w:tplc="0408000F">
      <w:start w:val="1"/>
      <w:numFmt w:val="decimal"/>
      <w:lvlText w:val="%2."/>
      <w:lvlJc w:val="left"/>
      <w:pPr>
        <w:tabs>
          <w:tab w:val="num" w:pos="1866"/>
        </w:tabs>
        <w:ind w:left="1866" w:hanging="360"/>
      </w:pPr>
      <w:rPr>
        <w:rFonts w:cs="Times New Roman"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60D085C"/>
    <w:multiLevelType w:val="hybridMultilevel"/>
    <w:tmpl w:val="542EFD26"/>
    <w:lvl w:ilvl="0" w:tplc="A462D16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26762E50"/>
    <w:multiLevelType w:val="hybridMultilevel"/>
    <w:tmpl w:val="CDC0FA8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279C40EB"/>
    <w:multiLevelType w:val="hybridMultilevel"/>
    <w:tmpl w:val="C23AC5E4"/>
    <w:lvl w:ilvl="0" w:tplc="0590CE3C">
      <w:start w:val="1"/>
      <w:numFmt w:val="decimal"/>
      <w:lvlText w:val="%1."/>
      <w:lvlJc w:val="left"/>
      <w:pPr>
        <w:ind w:left="720" w:hanging="360"/>
      </w:pPr>
      <w:rPr>
        <w:rFonts w:cs="Times New Roman"/>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2AE1274F"/>
    <w:multiLevelType w:val="hybridMultilevel"/>
    <w:tmpl w:val="FF3E7F8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2E582B5A"/>
    <w:multiLevelType w:val="hybridMultilevel"/>
    <w:tmpl w:val="8EC2352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33" w15:restartNumberingAfterBreak="0">
    <w:nsid w:val="31321115"/>
    <w:multiLevelType w:val="hybridMultilevel"/>
    <w:tmpl w:val="24148EBE"/>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34" w15:restartNumberingAfterBreak="0">
    <w:nsid w:val="33D7756E"/>
    <w:multiLevelType w:val="hybridMultilevel"/>
    <w:tmpl w:val="5C3CE1A2"/>
    <w:lvl w:ilvl="0" w:tplc="B9E2957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8107E57"/>
    <w:multiLevelType w:val="hybridMultilevel"/>
    <w:tmpl w:val="51A6C5E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38CF266B"/>
    <w:multiLevelType w:val="hybridMultilevel"/>
    <w:tmpl w:val="129ADF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3AF1694C"/>
    <w:multiLevelType w:val="hybridMultilevel"/>
    <w:tmpl w:val="AC08563E"/>
    <w:lvl w:ilvl="0" w:tplc="23C6BDA0">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B9B6CE6"/>
    <w:multiLevelType w:val="hybridMultilevel"/>
    <w:tmpl w:val="E0F0E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BD64232"/>
    <w:multiLevelType w:val="hybridMultilevel"/>
    <w:tmpl w:val="8EE8DD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3BEA44CA"/>
    <w:multiLevelType w:val="hybridMultilevel"/>
    <w:tmpl w:val="B7B04F54"/>
    <w:lvl w:ilvl="0" w:tplc="CC72D6A0">
      <w:start w:val="1"/>
      <w:numFmt w:val="bullet"/>
      <w:lvlText w:val=""/>
      <w:lvlJc w:val="left"/>
      <w:pPr>
        <w:tabs>
          <w:tab w:val="num" w:pos="0"/>
        </w:tabs>
        <w:ind w:firstLine="357"/>
      </w:pPr>
      <w:rPr>
        <w:rFonts w:ascii="Symbol" w:hAnsi="Symbol" w:hint="default"/>
      </w:rPr>
    </w:lvl>
    <w:lvl w:ilvl="1" w:tplc="7EC86024">
      <w:start w:val="1"/>
      <w:numFmt w:val="decimal"/>
      <w:lvlText w:val="%2."/>
      <w:lvlJc w:val="left"/>
      <w:pPr>
        <w:tabs>
          <w:tab w:val="num" w:pos="720"/>
        </w:tabs>
        <w:ind w:left="720" w:firstLine="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0C176C5"/>
    <w:multiLevelType w:val="hybridMultilevel"/>
    <w:tmpl w:val="90906BA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492961FE"/>
    <w:multiLevelType w:val="hybridMultilevel"/>
    <w:tmpl w:val="0F989DFA"/>
    <w:lvl w:ilvl="0" w:tplc="F49EE64C">
      <w:start w:val="1"/>
      <w:numFmt w:val="decimal"/>
      <w:lvlText w:val="%1."/>
      <w:lvlJc w:val="left"/>
      <w:pPr>
        <w:ind w:left="720" w:hanging="360"/>
      </w:pPr>
      <w:rPr>
        <w:rFonts w:cs="Times New Roman"/>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3" w15:restartNumberingAfterBreak="0">
    <w:nsid w:val="4A67179D"/>
    <w:multiLevelType w:val="hybridMultilevel"/>
    <w:tmpl w:val="7D360E38"/>
    <w:lvl w:ilvl="0" w:tplc="941ED03A">
      <w:start w:val="1"/>
      <w:numFmt w:val="decimal"/>
      <w:lvlText w:val="%1."/>
      <w:lvlJc w:val="left"/>
      <w:pPr>
        <w:tabs>
          <w:tab w:val="num" w:pos="1070"/>
        </w:tabs>
        <w:ind w:left="1070" w:hanging="360"/>
      </w:pPr>
      <w:rPr>
        <w:rFonts w:cs="Times New Roman"/>
        <w:b w:val="0"/>
        <w:bCs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4F8E45BB"/>
    <w:multiLevelType w:val="hybridMultilevel"/>
    <w:tmpl w:val="44CC9668"/>
    <w:lvl w:ilvl="0" w:tplc="86B43270">
      <w:start w:val="1"/>
      <w:numFmt w:val="decimal"/>
      <w:lvlText w:val="%1."/>
      <w:lvlJc w:val="left"/>
      <w:pPr>
        <w:tabs>
          <w:tab w:val="num" w:pos="357"/>
        </w:tabs>
      </w:pPr>
      <w:rPr>
        <w:rFonts w:ascii="Calibri" w:hAnsi="Calibri" w:cs="Calibri"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5" w15:restartNumberingAfterBreak="0">
    <w:nsid w:val="51C70260"/>
    <w:multiLevelType w:val="hybridMultilevel"/>
    <w:tmpl w:val="777684F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6" w15:restartNumberingAfterBreak="0">
    <w:nsid w:val="589E5DB3"/>
    <w:multiLevelType w:val="hybridMultilevel"/>
    <w:tmpl w:val="B5E2180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60B26A32"/>
    <w:multiLevelType w:val="hybridMultilevel"/>
    <w:tmpl w:val="B7CEDBBE"/>
    <w:lvl w:ilvl="0" w:tplc="473C2904">
      <w:start w:val="1"/>
      <w:numFmt w:val="none"/>
      <w:lvlText w:val="%1α)"/>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84910D6"/>
    <w:multiLevelType w:val="multilevel"/>
    <w:tmpl w:val="29DC443A"/>
    <w:lvl w:ilvl="0">
      <w:start w:val="1"/>
      <w:numFmt w:val="bullet"/>
      <w:lvlText w:val="-"/>
      <w:lvlJc w:val="left"/>
      <w:rPr>
        <w:rFonts w:ascii="Calibri" w:eastAsia="Times New Roman" w:hAnsi="Calibri"/>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E8361F5"/>
    <w:multiLevelType w:val="hybridMultilevel"/>
    <w:tmpl w:val="CF36CB20"/>
    <w:lvl w:ilvl="0" w:tplc="185498C6">
      <w:start w:val="1"/>
      <w:numFmt w:val="decimal"/>
      <w:lvlText w:val="%1."/>
      <w:lvlJc w:val="left"/>
      <w:pPr>
        <w:ind w:left="720" w:hanging="360"/>
      </w:pPr>
      <w:rPr>
        <w:rFonts w:asciiTheme="minorHAnsi" w:hAnsiTheme="minorHAnsi" w:cs="Calibri"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0" w15:restartNumberingAfterBreak="0">
    <w:nsid w:val="722252CB"/>
    <w:multiLevelType w:val="hybridMultilevel"/>
    <w:tmpl w:val="AF76E376"/>
    <w:lvl w:ilvl="0" w:tplc="D2E65BFE">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1"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52" w15:restartNumberingAfterBreak="0">
    <w:nsid w:val="736E2039"/>
    <w:multiLevelType w:val="hybridMultilevel"/>
    <w:tmpl w:val="B4DE3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790E72C7"/>
    <w:multiLevelType w:val="hybridMultilevel"/>
    <w:tmpl w:val="2B8AC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B5544AE"/>
    <w:multiLevelType w:val="hybridMultilevel"/>
    <w:tmpl w:val="C7CEB56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5" w15:restartNumberingAfterBreak="0">
    <w:nsid w:val="7D39571E"/>
    <w:multiLevelType w:val="hybridMultilevel"/>
    <w:tmpl w:val="F74E026A"/>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732" w:hanging="360"/>
      </w:pPr>
      <w:rPr>
        <w:rFonts w:cs="Times New Roman"/>
      </w:rPr>
    </w:lvl>
    <w:lvl w:ilvl="2" w:tplc="0408001B" w:tentative="1">
      <w:start w:val="1"/>
      <w:numFmt w:val="lowerRoman"/>
      <w:lvlText w:val="%3."/>
      <w:lvlJc w:val="right"/>
      <w:pPr>
        <w:ind w:left="1452" w:hanging="180"/>
      </w:pPr>
      <w:rPr>
        <w:rFonts w:cs="Times New Roman"/>
      </w:rPr>
    </w:lvl>
    <w:lvl w:ilvl="3" w:tplc="0408000F" w:tentative="1">
      <w:start w:val="1"/>
      <w:numFmt w:val="decimal"/>
      <w:lvlText w:val="%4."/>
      <w:lvlJc w:val="left"/>
      <w:pPr>
        <w:ind w:left="2172" w:hanging="360"/>
      </w:pPr>
      <w:rPr>
        <w:rFonts w:cs="Times New Roman"/>
      </w:rPr>
    </w:lvl>
    <w:lvl w:ilvl="4" w:tplc="04080019" w:tentative="1">
      <w:start w:val="1"/>
      <w:numFmt w:val="lowerLetter"/>
      <w:lvlText w:val="%5."/>
      <w:lvlJc w:val="left"/>
      <w:pPr>
        <w:ind w:left="2892" w:hanging="360"/>
      </w:pPr>
      <w:rPr>
        <w:rFonts w:cs="Times New Roman"/>
      </w:rPr>
    </w:lvl>
    <w:lvl w:ilvl="5" w:tplc="0408001B" w:tentative="1">
      <w:start w:val="1"/>
      <w:numFmt w:val="lowerRoman"/>
      <w:lvlText w:val="%6."/>
      <w:lvlJc w:val="right"/>
      <w:pPr>
        <w:ind w:left="3612" w:hanging="180"/>
      </w:pPr>
      <w:rPr>
        <w:rFonts w:cs="Times New Roman"/>
      </w:rPr>
    </w:lvl>
    <w:lvl w:ilvl="6" w:tplc="0408000F" w:tentative="1">
      <w:start w:val="1"/>
      <w:numFmt w:val="decimal"/>
      <w:lvlText w:val="%7."/>
      <w:lvlJc w:val="left"/>
      <w:pPr>
        <w:ind w:left="4332" w:hanging="360"/>
      </w:pPr>
      <w:rPr>
        <w:rFonts w:cs="Times New Roman"/>
      </w:rPr>
    </w:lvl>
    <w:lvl w:ilvl="7" w:tplc="04080019" w:tentative="1">
      <w:start w:val="1"/>
      <w:numFmt w:val="lowerLetter"/>
      <w:lvlText w:val="%8."/>
      <w:lvlJc w:val="left"/>
      <w:pPr>
        <w:ind w:left="5052" w:hanging="360"/>
      </w:pPr>
      <w:rPr>
        <w:rFonts w:cs="Times New Roman"/>
      </w:rPr>
    </w:lvl>
    <w:lvl w:ilvl="8" w:tplc="0408001B" w:tentative="1">
      <w:start w:val="1"/>
      <w:numFmt w:val="lowerRoman"/>
      <w:lvlText w:val="%9."/>
      <w:lvlJc w:val="right"/>
      <w:pPr>
        <w:ind w:left="5772" w:hanging="180"/>
      </w:pPr>
      <w:rPr>
        <w:rFonts w:cs="Times New Roman"/>
      </w:rPr>
    </w:lvl>
  </w:abstractNum>
  <w:num w:numId="1">
    <w:abstractNumId w:val="5"/>
  </w:num>
  <w:num w:numId="2">
    <w:abstractNumId w:val="32"/>
  </w:num>
  <w:num w:numId="3">
    <w:abstractNumId w:val="0"/>
    <w:lvlOverride w:ilvl="0">
      <w:lvl w:ilvl="0">
        <w:numFmt w:val="bullet"/>
        <w:lvlText w:val="-"/>
        <w:legacy w:legacy="1" w:legacySpace="0" w:legacyIndent="547"/>
        <w:lvlJc w:val="left"/>
        <w:rPr>
          <w:rFonts w:ascii="Times New Roman" w:hAnsi="Times New Roman" w:hint="default"/>
        </w:rPr>
      </w:lvl>
    </w:lvlOverride>
  </w:num>
  <w:num w:numId="4">
    <w:abstractNumId w:val="14"/>
  </w:num>
  <w:num w:numId="5">
    <w:abstractNumId w:val="17"/>
  </w:num>
  <w:num w:numId="6">
    <w:abstractNumId w:val="15"/>
  </w:num>
  <w:num w:numId="7">
    <w:abstractNumId w:val="23"/>
  </w:num>
  <w:num w:numId="8">
    <w:abstractNumId w:val="51"/>
  </w:num>
  <w:num w:numId="9">
    <w:abstractNumId w:val="44"/>
  </w:num>
  <w:num w:numId="10">
    <w:abstractNumId w:val="9"/>
  </w:num>
  <w:num w:numId="11">
    <w:abstractNumId w:val="28"/>
  </w:num>
  <w:num w:numId="12">
    <w:abstractNumId w:val="47"/>
  </w:num>
  <w:num w:numId="13">
    <w:abstractNumId w:val="34"/>
  </w:num>
  <w:num w:numId="14">
    <w:abstractNumId w:val="8"/>
  </w:num>
  <w:num w:numId="15">
    <w:abstractNumId w:val="27"/>
  </w:num>
  <w:num w:numId="16">
    <w:abstractNumId w:val="20"/>
  </w:num>
  <w:num w:numId="17">
    <w:abstractNumId w:val="40"/>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49"/>
  </w:num>
  <w:num w:numId="21">
    <w:abstractNumId w:val="48"/>
  </w:num>
  <w:num w:numId="22">
    <w:abstractNumId w:val="7"/>
  </w:num>
  <w:num w:numId="23">
    <w:abstractNumId w:val="38"/>
  </w:num>
  <w:num w:numId="24">
    <w:abstractNumId w:val="21"/>
  </w:num>
  <w:num w:numId="25">
    <w:abstractNumId w:val="18"/>
  </w:num>
  <w:num w:numId="26">
    <w:abstractNumId w:val="22"/>
  </w:num>
  <w:num w:numId="27">
    <w:abstractNumId w:val="2"/>
  </w:num>
  <w:num w:numId="28">
    <w:abstractNumId w:val="31"/>
  </w:num>
  <w:num w:numId="29">
    <w:abstractNumId w:val="37"/>
  </w:num>
  <w:num w:numId="30">
    <w:abstractNumId w:val="3"/>
  </w:num>
  <w:num w:numId="31">
    <w:abstractNumId w:val="4"/>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1"/>
  </w:num>
  <w:num w:numId="35">
    <w:abstractNumId w:val="13"/>
  </w:num>
  <w:num w:numId="36">
    <w:abstractNumId w:val="26"/>
  </w:num>
  <w:num w:numId="37">
    <w:abstractNumId w:val="52"/>
  </w:num>
  <w:num w:numId="38">
    <w:abstractNumId w:val="33"/>
  </w:num>
  <w:num w:numId="39">
    <w:abstractNumId w:val="19"/>
  </w:num>
  <w:num w:numId="40">
    <w:abstractNumId w:val="12"/>
  </w:num>
  <w:num w:numId="41">
    <w:abstractNumId w:val="6"/>
  </w:num>
  <w:num w:numId="42">
    <w:abstractNumId w:val="11"/>
  </w:num>
  <w:num w:numId="43">
    <w:abstractNumId w:val="55"/>
  </w:num>
  <w:num w:numId="44">
    <w:abstractNumId w:val="50"/>
  </w:num>
  <w:num w:numId="45">
    <w:abstractNumId w:val="41"/>
  </w:num>
  <w:num w:numId="46">
    <w:abstractNumId w:val="25"/>
  </w:num>
  <w:num w:numId="47">
    <w:abstractNumId w:val="46"/>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4"/>
  </w:num>
  <w:num w:numId="51">
    <w:abstractNumId w:val="43"/>
  </w:num>
  <w:num w:numId="52">
    <w:abstractNumId w:val="30"/>
  </w:num>
  <w:num w:numId="53">
    <w:abstractNumId w:val="10"/>
  </w:num>
  <w:num w:numId="54">
    <w:abstractNumId w:val="16"/>
  </w:num>
  <w:num w:numId="55">
    <w:abstractNumId w:val="24"/>
  </w:num>
  <w:num w:numId="56">
    <w:abstractNumId w:val="29"/>
  </w:num>
  <w:num w:numId="57">
    <w:abstractNumId w:val="35"/>
  </w:num>
  <w:num w:numId="58">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21662"/>
    <w:rsid w:val="00022E30"/>
    <w:rsid w:val="000471DB"/>
    <w:rsid w:val="000508D6"/>
    <w:rsid w:val="0005542A"/>
    <w:rsid w:val="00065421"/>
    <w:rsid w:val="00067EB1"/>
    <w:rsid w:val="000714E3"/>
    <w:rsid w:val="0007520B"/>
    <w:rsid w:val="00077348"/>
    <w:rsid w:val="00092BCC"/>
    <w:rsid w:val="000B51D7"/>
    <w:rsid w:val="000C2B43"/>
    <w:rsid w:val="000E2CC9"/>
    <w:rsid w:val="000E4193"/>
    <w:rsid w:val="000E7A90"/>
    <w:rsid w:val="00103781"/>
    <w:rsid w:val="00107D09"/>
    <w:rsid w:val="00131255"/>
    <w:rsid w:val="001324A3"/>
    <w:rsid w:val="00132828"/>
    <w:rsid w:val="00143526"/>
    <w:rsid w:val="00152D95"/>
    <w:rsid w:val="001601A7"/>
    <w:rsid w:val="0016608A"/>
    <w:rsid w:val="001873B1"/>
    <w:rsid w:val="00197454"/>
    <w:rsid w:val="001B0810"/>
    <w:rsid w:val="001B5F4E"/>
    <w:rsid w:val="001C167C"/>
    <w:rsid w:val="001C4D6B"/>
    <w:rsid w:val="001D684B"/>
    <w:rsid w:val="001F0023"/>
    <w:rsid w:val="001F75B9"/>
    <w:rsid w:val="00207105"/>
    <w:rsid w:val="00214821"/>
    <w:rsid w:val="002201C8"/>
    <w:rsid w:val="00225106"/>
    <w:rsid w:val="002406A4"/>
    <w:rsid w:val="00241F19"/>
    <w:rsid w:val="00253610"/>
    <w:rsid w:val="00273ACD"/>
    <w:rsid w:val="002828D2"/>
    <w:rsid w:val="00283E3E"/>
    <w:rsid w:val="002907F2"/>
    <w:rsid w:val="002C50F2"/>
    <w:rsid w:val="002F7641"/>
    <w:rsid w:val="00307B16"/>
    <w:rsid w:val="00307F60"/>
    <w:rsid w:val="00313DF8"/>
    <w:rsid w:val="00314C99"/>
    <w:rsid w:val="00332A4D"/>
    <w:rsid w:val="0035174F"/>
    <w:rsid w:val="00352535"/>
    <w:rsid w:val="00352889"/>
    <w:rsid w:val="00353ABB"/>
    <w:rsid w:val="00354A44"/>
    <w:rsid w:val="0037151A"/>
    <w:rsid w:val="003745B8"/>
    <w:rsid w:val="0037573B"/>
    <w:rsid w:val="003766E8"/>
    <w:rsid w:val="00382171"/>
    <w:rsid w:val="00387892"/>
    <w:rsid w:val="003900AE"/>
    <w:rsid w:val="003A2459"/>
    <w:rsid w:val="003A6522"/>
    <w:rsid w:val="003B2460"/>
    <w:rsid w:val="003C1C26"/>
    <w:rsid w:val="003D2A4B"/>
    <w:rsid w:val="003D3FE9"/>
    <w:rsid w:val="003D755E"/>
    <w:rsid w:val="003D760D"/>
    <w:rsid w:val="003F71F8"/>
    <w:rsid w:val="00401067"/>
    <w:rsid w:val="00415105"/>
    <w:rsid w:val="00415625"/>
    <w:rsid w:val="004159EE"/>
    <w:rsid w:val="004267DA"/>
    <w:rsid w:val="00426CB9"/>
    <w:rsid w:val="00431B7B"/>
    <w:rsid w:val="0043386D"/>
    <w:rsid w:val="004433F2"/>
    <w:rsid w:val="004458ED"/>
    <w:rsid w:val="00451002"/>
    <w:rsid w:val="00452E43"/>
    <w:rsid w:val="004538A9"/>
    <w:rsid w:val="00457414"/>
    <w:rsid w:val="004669BD"/>
    <w:rsid w:val="00473178"/>
    <w:rsid w:val="00475832"/>
    <w:rsid w:val="00490E53"/>
    <w:rsid w:val="00491D89"/>
    <w:rsid w:val="004A2F0B"/>
    <w:rsid w:val="004A39A3"/>
    <w:rsid w:val="004A4475"/>
    <w:rsid w:val="004A6E82"/>
    <w:rsid w:val="004C66DC"/>
    <w:rsid w:val="004E67FC"/>
    <w:rsid w:val="004F6FD8"/>
    <w:rsid w:val="004F72D0"/>
    <w:rsid w:val="00501034"/>
    <w:rsid w:val="00506DE8"/>
    <w:rsid w:val="0051683A"/>
    <w:rsid w:val="00521C8A"/>
    <w:rsid w:val="0052643B"/>
    <w:rsid w:val="00552686"/>
    <w:rsid w:val="00553767"/>
    <w:rsid w:val="00563305"/>
    <w:rsid w:val="00566937"/>
    <w:rsid w:val="0057039A"/>
    <w:rsid w:val="005725CD"/>
    <w:rsid w:val="005776C6"/>
    <w:rsid w:val="0058055A"/>
    <w:rsid w:val="0058746D"/>
    <w:rsid w:val="00597602"/>
    <w:rsid w:val="005A4350"/>
    <w:rsid w:val="005A7173"/>
    <w:rsid w:val="005B2253"/>
    <w:rsid w:val="005B5F91"/>
    <w:rsid w:val="005B6584"/>
    <w:rsid w:val="005B6903"/>
    <w:rsid w:val="005B6932"/>
    <w:rsid w:val="005C43CD"/>
    <w:rsid w:val="005C7F4E"/>
    <w:rsid w:val="005D0307"/>
    <w:rsid w:val="005D3D36"/>
    <w:rsid w:val="005F231F"/>
    <w:rsid w:val="00600D85"/>
    <w:rsid w:val="006219EC"/>
    <w:rsid w:val="006248B5"/>
    <w:rsid w:val="00642459"/>
    <w:rsid w:val="0064709F"/>
    <w:rsid w:val="00647776"/>
    <w:rsid w:val="006526CD"/>
    <w:rsid w:val="00656FD7"/>
    <w:rsid w:val="006648F0"/>
    <w:rsid w:val="00665253"/>
    <w:rsid w:val="00666CAA"/>
    <w:rsid w:val="00675060"/>
    <w:rsid w:val="006862BB"/>
    <w:rsid w:val="00695241"/>
    <w:rsid w:val="00695FDF"/>
    <w:rsid w:val="00697727"/>
    <w:rsid w:val="006A382A"/>
    <w:rsid w:val="006B4794"/>
    <w:rsid w:val="006B60B4"/>
    <w:rsid w:val="006C0186"/>
    <w:rsid w:val="006C186C"/>
    <w:rsid w:val="006C3665"/>
    <w:rsid w:val="006C425F"/>
    <w:rsid w:val="006D0A0A"/>
    <w:rsid w:val="006D78FD"/>
    <w:rsid w:val="006F2E2A"/>
    <w:rsid w:val="007029A5"/>
    <w:rsid w:val="007037B2"/>
    <w:rsid w:val="00704C3D"/>
    <w:rsid w:val="007063BC"/>
    <w:rsid w:val="00714414"/>
    <w:rsid w:val="007158EF"/>
    <w:rsid w:val="00721D9E"/>
    <w:rsid w:val="007306CA"/>
    <w:rsid w:val="00732E7E"/>
    <w:rsid w:val="007411D0"/>
    <w:rsid w:val="00750C32"/>
    <w:rsid w:val="00765DA8"/>
    <w:rsid w:val="0077366F"/>
    <w:rsid w:val="00785665"/>
    <w:rsid w:val="00797193"/>
    <w:rsid w:val="007A09D1"/>
    <w:rsid w:val="007A5452"/>
    <w:rsid w:val="007B2DDD"/>
    <w:rsid w:val="007C26BF"/>
    <w:rsid w:val="007C7A33"/>
    <w:rsid w:val="007D12EC"/>
    <w:rsid w:val="007E50C0"/>
    <w:rsid w:val="007E76A4"/>
    <w:rsid w:val="007F172A"/>
    <w:rsid w:val="0080226A"/>
    <w:rsid w:val="0081627E"/>
    <w:rsid w:val="008217E8"/>
    <w:rsid w:val="00825255"/>
    <w:rsid w:val="00825778"/>
    <w:rsid w:val="00825DC3"/>
    <w:rsid w:val="00837FC6"/>
    <w:rsid w:val="008462C0"/>
    <w:rsid w:val="00846DC7"/>
    <w:rsid w:val="0085264E"/>
    <w:rsid w:val="00864A70"/>
    <w:rsid w:val="0086792D"/>
    <w:rsid w:val="008713E8"/>
    <w:rsid w:val="0089036B"/>
    <w:rsid w:val="008962B9"/>
    <w:rsid w:val="008A1D69"/>
    <w:rsid w:val="008B4071"/>
    <w:rsid w:val="008C06DF"/>
    <w:rsid w:val="008C0731"/>
    <w:rsid w:val="008C1528"/>
    <w:rsid w:val="008C1F0E"/>
    <w:rsid w:val="008C4975"/>
    <w:rsid w:val="008C5429"/>
    <w:rsid w:val="008D16B2"/>
    <w:rsid w:val="008D7EF7"/>
    <w:rsid w:val="008F2F0E"/>
    <w:rsid w:val="00907162"/>
    <w:rsid w:val="00927668"/>
    <w:rsid w:val="0093048C"/>
    <w:rsid w:val="0093092D"/>
    <w:rsid w:val="00935F06"/>
    <w:rsid w:val="00944F97"/>
    <w:rsid w:val="009542AF"/>
    <w:rsid w:val="0096222A"/>
    <w:rsid w:val="00967907"/>
    <w:rsid w:val="00981EA0"/>
    <w:rsid w:val="0099103A"/>
    <w:rsid w:val="00993070"/>
    <w:rsid w:val="009937DE"/>
    <w:rsid w:val="00994511"/>
    <w:rsid w:val="009A53C3"/>
    <w:rsid w:val="009A7A81"/>
    <w:rsid w:val="009D43C3"/>
    <w:rsid w:val="009E4461"/>
    <w:rsid w:val="009E4C5E"/>
    <w:rsid w:val="009F4E40"/>
    <w:rsid w:val="00A0544E"/>
    <w:rsid w:val="00A07F96"/>
    <w:rsid w:val="00A11D4F"/>
    <w:rsid w:val="00A225CC"/>
    <w:rsid w:val="00A2669D"/>
    <w:rsid w:val="00A32641"/>
    <w:rsid w:val="00A457DE"/>
    <w:rsid w:val="00A52819"/>
    <w:rsid w:val="00A55DD4"/>
    <w:rsid w:val="00A65E4C"/>
    <w:rsid w:val="00A67501"/>
    <w:rsid w:val="00A676FD"/>
    <w:rsid w:val="00A73CDA"/>
    <w:rsid w:val="00A849AD"/>
    <w:rsid w:val="00A919D7"/>
    <w:rsid w:val="00A93FE8"/>
    <w:rsid w:val="00AB1506"/>
    <w:rsid w:val="00AB311E"/>
    <w:rsid w:val="00B00CD6"/>
    <w:rsid w:val="00B023E0"/>
    <w:rsid w:val="00B14CA1"/>
    <w:rsid w:val="00B15AF6"/>
    <w:rsid w:val="00B21363"/>
    <w:rsid w:val="00B54200"/>
    <w:rsid w:val="00B61A62"/>
    <w:rsid w:val="00B8428E"/>
    <w:rsid w:val="00B84647"/>
    <w:rsid w:val="00BA5B4C"/>
    <w:rsid w:val="00BB6EB2"/>
    <w:rsid w:val="00BB7D96"/>
    <w:rsid w:val="00BC29C7"/>
    <w:rsid w:val="00BC3E3C"/>
    <w:rsid w:val="00BC79E3"/>
    <w:rsid w:val="00BD0C2E"/>
    <w:rsid w:val="00BE3CA9"/>
    <w:rsid w:val="00BE55AD"/>
    <w:rsid w:val="00BE63E8"/>
    <w:rsid w:val="00BF204A"/>
    <w:rsid w:val="00C012C3"/>
    <w:rsid w:val="00C02A1D"/>
    <w:rsid w:val="00C07F48"/>
    <w:rsid w:val="00C167B3"/>
    <w:rsid w:val="00C24190"/>
    <w:rsid w:val="00C40809"/>
    <w:rsid w:val="00C41BAE"/>
    <w:rsid w:val="00C41BC2"/>
    <w:rsid w:val="00C46C56"/>
    <w:rsid w:val="00C5527F"/>
    <w:rsid w:val="00C6770E"/>
    <w:rsid w:val="00C7447D"/>
    <w:rsid w:val="00C81716"/>
    <w:rsid w:val="00C8348B"/>
    <w:rsid w:val="00C938DF"/>
    <w:rsid w:val="00C94931"/>
    <w:rsid w:val="00CB1299"/>
    <w:rsid w:val="00CB64A3"/>
    <w:rsid w:val="00CC1241"/>
    <w:rsid w:val="00CE28CB"/>
    <w:rsid w:val="00CE35F0"/>
    <w:rsid w:val="00CF7880"/>
    <w:rsid w:val="00D2763A"/>
    <w:rsid w:val="00D35D3D"/>
    <w:rsid w:val="00D378DD"/>
    <w:rsid w:val="00D526F6"/>
    <w:rsid w:val="00D52AE0"/>
    <w:rsid w:val="00D52C0D"/>
    <w:rsid w:val="00D646CC"/>
    <w:rsid w:val="00D674FA"/>
    <w:rsid w:val="00D7070C"/>
    <w:rsid w:val="00D81885"/>
    <w:rsid w:val="00D92D93"/>
    <w:rsid w:val="00DA18AC"/>
    <w:rsid w:val="00DB1154"/>
    <w:rsid w:val="00DB16E7"/>
    <w:rsid w:val="00DC119D"/>
    <w:rsid w:val="00DE2726"/>
    <w:rsid w:val="00DE4B90"/>
    <w:rsid w:val="00DF02C1"/>
    <w:rsid w:val="00DF7E79"/>
    <w:rsid w:val="00E035DB"/>
    <w:rsid w:val="00E2611A"/>
    <w:rsid w:val="00E27FC0"/>
    <w:rsid w:val="00E37895"/>
    <w:rsid w:val="00E47C3D"/>
    <w:rsid w:val="00E54288"/>
    <w:rsid w:val="00E754C4"/>
    <w:rsid w:val="00E76106"/>
    <w:rsid w:val="00E91F14"/>
    <w:rsid w:val="00E93A73"/>
    <w:rsid w:val="00E9447D"/>
    <w:rsid w:val="00E97EA1"/>
    <w:rsid w:val="00EA3F18"/>
    <w:rsid w:val="00EB4C48"/>
    <w:rsid w:val="00EC4FD5"/>
    <w:rsid w:val="00EE6E65"/>
    <w:rsid w:val="00EF0B64"/>
    <w:rsid w:val="00F04CC2"/>
    <w:rsid w:val="00F10189"/>
    <w:rsid w:val="00F1585F"/>
    <w:rsid w:val="00F21826"/>
    <w:rsid w:val="00F24BAE"/>
    <w:rsid w:val="00F27293"/>
    <w:rsid w:val="00F720EC"/>
    <w:rsid w:val="00F821E8"/>
    <w:rsid w:val="00F93857"/>
    <w:rsid w:val="00F942BE"/>
    <w:rsid w:val="00FD17C2"/>
    <w:rsid w:val="00FD6E54"/>
    <w:rsid w:val="00FD7852"/>
    <w:rsid w:val="00FE54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BB4F4"/>
  <w14:defaultImageDpi w14:val="0"/>
  <w15:docId w15:val="{27712EA4-28D5-4976-BB56-066EEB02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Char"/>
    <w:uiPriority w:val="9"/>
    <w:qFormat/>
    <w:rsid w:val="00825778"/>
    <w:pPr>
      <w:keepNext/>
      <w:widowControl/>
      <w:numPr>
        <w:numId w:val="3"/>
      </w:numPr>
      <w:suppressAutoHyphens/>
      <w:autoSpaceDE/>
      <w:autoSpaceDN/>
      <w:adjustRightInd/>
      <w:jc w:val="center"/>
      <w:outlineLvl w:val="1"/>
    </w:pPr>
    <w:rPr>
      <w:b/>
      <w:sz w:val="26"/>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rsid w:val="00E37895"/>
    <w:pPr>
      <w:widowControl/>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125278">
      <w:marLeft w:val="0"/>
      <w:marRight w:val="0"/>
      <w:marTop w:val="0"/>
      <w:marBottom w:val="0"/>
      <w:divBdr>
        <w:top w:val="none" w:sz="0" w:space="0" w:color="auto"/>
        <w:left w:val="none" w:sz="0" w:space="0" w:color="auto"/>
        <w:bottom w:val="none" w:sz="0" w:space="0" w:color="auto"/>
        <w:right w:val="none" w:sz="0" w:space="0" w:color="auto"/>
      </w:divBdr>
    </w:div>
    <w:div w:id="1558125279">
      <w:marLeft w:val="0"/>
      <w:marRight w:val="0"/>
      <w:marTop w:val="0"/>
      <w:marBottom w:val="0"/>
      <w:divBdr>
        <w:top w:val="none" w:sz="0" w:space="0" w:color="auto"/>
        <w:left w:val="none" w:sz="0" w:space="0" w:color="auto"/>
        <w:bottom w:val="none" w:sz="0" w:space="0" w:color="auto"/>
        <w:right w:val="none" w:sz="0" w:space="0" w:color="auto"/>
      </w:divBdr>
    </w:div>
    <w:div w:id="1558125280">
      <w:marLeft w:val="0"/>
      <w:marRight w:val="0"/>
      <w:marTop w:val="0"/>
      <w:marBottom w:val="0"/>
      <w:divBdr>
        <w:top w:val="none" w:sz="0" w:space="0" w:color="auto"/>
        <w:left w:val="none" w:sz="0" w:space="0" w:color="auto"/>
        <w:bottom w:val="none" w:sz="0" w:space="0" w:color="auto"/>
        <w:right w:val="none" w:sz="0" w:space="0" w:color="auto"/>
      </w:divBdr>
    </w:div>
    <w:div w:id="1558125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10980</Characters>
  <Application>Microsoft Office Word</Application>
  <DocSecurity>0</DocSecurity>
  <Lines>91</Lines>
  <Paragraphs>25</Paragraphs>
  <ScaleCrop>false</ScaleCrop>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2021-10-25T08:01:00Z</cp:lastPrinted>
  <dcterms:created xsi:type="dcterms:W3CDTF">2022-01-26T14:08:00Z</dcterms:created>
  <dcterms:modified xsi:type="dcterms:W3CDTF">2022-01-26T14:08:00Z</dcterms:modified>
</cp:coreProperties>
</file>